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3600"/>
      </w:tblGrid>
      <w:tr w:rsidR="00BA0D8A" w:rsidRPr="00902980" w14:paraId="70F3EBFF" w14:textId="4F25B15E" w:rsidTr="00067807">
        <w:tc>
          <w:tcPr>
            <w:tcW w:w="5778" w:type="dxa"/>
          </w:tcPr>
          <w:p w14:paraId="1B622D19" w14:textId="48A520CC" w:rsidR="00BA0D8A" w:rsidRPr="00902980" w:rsidRDefault="00BA0D8A" w:rsidP="00067807">
            <w:pPr>
              <w:spacing w:after="120"/>
              <w:rPr>
                <w:rFonts w:ascii="Times New Roman" w:eastAsia="Times New Roman" w:hAnsi="Times New Roman" w:cs="Times New Roman"/>
                <w:b/>
                <w:bCs/>
                <w:sz w:val="20"/>
                <w:szCs w:val="20"/>
                <w:lang w:eastAsia="en-GB"/>
              </w:rPr>
            </w:pPr>
            <w:r w:rsidRPr="00902980">
              <w:rPr>
                <w:rFonts w:ascii="Times New Roman" w:eastAsia="Times New Roman" w:hAnsi="Times New Roman" w:cs="Times New Roman"/>
                <w:b/>
                <w:bCs/>
                <w:sz w:val="20"/>
                <w:szCs w:val="20"/>
                <w:lang w:val="vi-VN" w:eastAsia="en-GB"/>
              </w:rPr>
              <w:t>Công ty Cổ phần Quản lý Quỹ Đầu tư Dragon Capital Việt Nam</w:t>
            </w:r>
          </w:p>
        </w:tc>
        <w:tc>
          <w:tcPr>
            <w:tcW w:w="3600" w:type="dxa"/>
          </w:tcPr>
          <w:p w14:paraId="2068D65A" w14:textId="77777777" w:rsidR="00BA0D8A" w:rsidRPr="00902980" w:rsidRDefault="00BA0D8A" w:rsidP="00BA0D8A">
            <w:pPr>
              <w:jc w:val="right"/>
              <w:rPr>
                <w:rFonts w:ascii="Times New Roman" w:eastAsia="Times New Roman" w:hAnsi="Times New Roman" w:cs="Times New Roman"/>
                <w:b/>
                <w:bCs/>
                <w:i/>
                <w:sz w:val="20"/>
                <w:szCs w:val="20"/>
                <w:lang w:eastAsia="en-GB"/>
              </w:rPr>
            </w:pPr>
            <w:r w:rsidRPr="00902980">
              <w:rPr>
                <w:rFonts w:ascii="Times New Roman" w:eastAsia="Times New Roman" w:hAnsi="Times New Roman" w:cs="Times New Roman"/>
                <w:b/>
                <w:bCs/>
                <w:i/>
                <w:sz w:val="20"/>
                <w:szCs w:val="20"/>
                <w:lang w:eastAsia="en-GB"/>
              </w:rPr>
              <w:t>Mẫu số B06g-QM</w:t>
            </w:r>
          </w:p>
        </w:tc>
      </w:tr>
      <w:tr w:rsidR="00BA0D8A" w:rsidRPr="00902980" w14:paraId="1BA50C74" w14:textId="78E03CEB" w:rsidTr="00067807">
        <w:tc>
          <w:tcPr>
            <w:tcW w:w="5778" w:type="dxa"/>
          </w:tcPr>
          <w:p w14:paraId="651DF517" w14:textId="697DF7F3" w:rsidR="00FB0655" w:rsidRPr="00902980" w:rsidRDefault="00BA0D8A" w:rsidP="00F0660C">
            <w:pPr>
              <w:jc w:val="both"/>
              <w:rPr>
                <w:rFonts w:ascii="Times New Roman" w:eastAsia="Times New Roman" w:hAnsi="Times New Roman" w:cs="Times New Roman"/>
                <w:b/>
                <w:bCs/>
                <w:sz w:val="20"/>
                <w:szCs w:val="20"/>
                <w:lang w:eastAsia="en-GB"/>
              </w:rPr>
            </w:pPr>
            <w:r w:rsidRPr="00902980">
              <w:rPr>
                <w:rFonts w:ascii="Times New Roman" w:eastAsia="Times New Roman" w:hAnsi="Times New Roman" w:cs="Times New Roman"/>
                <w:b/>
                <w:bCs/>
                <w:sz w:val="20"/>
                <w:szCs w:val="20"/>
                <w:lang w:eastAsia="en-GB"/>
              </w:rPr>
              <w:t xml:space="preserve">Quỹ </w:t>
            </w:r>
            <w:r w:rsidR="002B10AA" w:rsidRPr="00902980">
              <w:rPr>
                <w:rFonts w:ascii="Times New Roman" w:eastAsia="Times New Roman" w:hAnsi="Times New Roman" w:cs="Times New Roman"/>
                <w:b/>
                <w:bCs/>
                <w:sz w:val="20"/>
                <w:szCs w:val="20"/>
                <w:lang w:eastAsia="en-GB"/>
              </w:rPr>
              <w:t>Đ</w:t>
            </w:r>
            <w:r w:rsidRPr="00902980">
              <w:rPr>
                <w:rFonts w:ascii="Times New Roman" w:eastAsia="Times New Roman" w:hAnsi="Times New Roman" w:cs="Times New Roman"/>
                <w:b/>
                <w:bCs/>
                <w:sz w:val="20"/>
                <w:szCs w:val="20"/>
                <w:lang w:eastAsia="en-GB"/>
              </w:rPr>
              <w:t xml:space="preserve">ầu tư Doanh nghiệp </w:t>
            </w:r>
            <w:r w:rsidR="002B10AA" w:rsidRPr="00902980">
              <w:rPr>
                <w:rFonts w:ascii="Times New Roman" w:eastAsia="Times New Roman" w:hAnsi="Times New Roman" w:cs="Times New Roman"/>
                <w:b/>
                <w:bCs/>
                <w:sz w:val="20"/>
                <w:szCs w:val="20"/>
                <w:lang w:eastAsia="en-GB"/>
              </w:rPr>
              <w:t>H</w:t>
            </w:r>
            <w:r w:rsidRPr="00902980">
              <w:rPr>
                <w:rFonts w:ascii="Times New Roman" w:eastAsia="Times New Roman" w:hAnsi="Times New Roman" w:cs="Times New Roman"/>
                <w:b/>
                <w:bCs/>
                <w:sz w:val="20"/>
                <w:szCs w:val="20"/>
                <w:lang w:eastAsia="en-GB"/>
              </w:rPr>
              <w:t xml:space="preserve">àng đầu </w:t>
            </w:r>
            <w:r w:rsidR="003A4373" w:rsidRPr="00902980">
              <w:rPr>
                <w:rFonts w:ascii="Times New Roman" w:eastAsia="Times New Roman" w:hAnsi="Times New Roman" w:cs="Times New Roman"/>
                <w:b/>
                <w:bCs/>
                <w:sz w:val="20"/>
                <w:szCs w:val="20"/>
                <w:lang w:eastAsia="en-GB"/>
              </w:rPr>
              <w:t>DC</w:t>
            </w:r>
            <w:r w:rsidR="00FB0655" w:rsidRPr="00902980">
              <w:rPr>
                <w:rFonts w:ascii="Times New Roman" w:eastAsia="Times New Roman" w:hAnsi="Times New Roman" w:cs="Times New Roman"/>
                <w:b/>
                <w:bCs/>
                <w:sz w:val="20"/>
                <w:szCs w:val="20"/>
                <w:lang w:eastAsia="en-GB"/>
              </w:rPr>
              <w:t xml:space="preserve"> </w:t>
            </w:r>
          </w:p>
          <w:p w14:paraId="58B18368" w14:textId="32E9FF01" w:rsidR="00FB0655" w:rsidRPr="00902980" w:rsidRDefault="00FB0655" w:rsidP="00F0660C">
            <w:pPr>
              <w:jc w:val="both"/>
              <w:rPr>
                <w:rFonts w:ascii="Times New Roman" w:eastAsia="Times New Roman" w:hAnsi="Times New Roman" w:cs="Times New Roman"/>
                <w:b/>
                <w:bCs/>
                <w:sz w:val="20"/>
                <w:szCs w:val="20"/>
                <w:lang w:eastAsia="en-GB"/>
              </w:rPr>
            </w:pPr>
          </w:p>
        </w:tc>
        <w:tc>
          <w:tcPr>
            <w:tcW w:w="3600" w:type="dxa"/>
          </w:tcPr>
          <w:p w14:paraId="2D0B0AAB" w14:textId="77777777" w:rsidR="00BA0D8A" w:rsidRPr="00902980" w:rsidRDefault="00BA0D8A" w:rsidP="006F1308">
            <w:pPr>
              <w:jc w:val="right"/>
              <w:rPr>
                <w:rFonts w:ascii="Times New Roman" w:eastAsia="Times New Roman" w:hAnsi="Times New Roman" w:cs="Times New Roman"/>
                <w:bCs/>
                <w:i/>
                <w:sz w:val="20"/>
                <w:szCs w:val="20"/>
                <w:lang w:eastAsia="en-GB"/>
              </w:rPr>
            </w:pPr>
            <w:r w:rsidRPr="00902980">
              <w:rPr>
                <w:rFonts w:ascii="Times New Roman" w:eastAsia="Times New Roman" w:hAnsi="Times New Roman" w:cs="Times New Roman"/>
                <w:bCs/>
                <w:i/>
                <w:sz w:val="20"/>
                <w:szCs w:val="20"/>
                <w:lang w:eastAsia="en-GB"/>
              </w:rPr>
              <w:t>(Ban hành theo TT số 198/2012/TT-BTC ngày 15/11/2012 của Bộ Tài Chính)</w:t>
            </w:r>
          </w:p>
        </w:tc>
      </w:tr>
    </w:tbl>
    <w:p w14:paraId="25DB78D0" w14:textId="77777777" w:rsidR="00023F81" w:rsidRPr="00902980" w:rsidRDefault="00E34A50" w:rsidP="00842539">
      <w:pPr>
        <w:spacing w:before="240" w:afterLines="60" w:after="144" w:line="240" w:lineRule="auto"/>
        <w:jc w:val="center"/>
        <w:rPr>
          <w:rFonts w:ascii="Times New Roman" w:hAnsi="Times New Roman" w:cs="Times New Roman"/>
          <w:b/>
          <w:sz w:val="24"/>
          <w:szCs w:val="24"/>
        </w:rPr>
      </w:pPr>
      <w:r w:rsidRPr="00902980">
        <w:rPr>
          <w:rFonts w:ascii="Times New Roman" w:hAnsi="Times New Roman" w:cs="Times New Roman"/>
          <w:b/>
          <w:sz w:val="24"/>
          <w:szCs w:val="24"/>
        </w:rPr>
        <w:t>BẢN THUYẾT MINH BÁO CÁO TÀI CHÍNH</w:t>
      </w:r>
    </w:p>
    <w:p w14:paraId="6FB67FA7" w14:textId="1FAB7314" w:rsidR="00023F81" w:rsidRPr="00902980" w:rsidRDefault="004C3774" w:rsidP="003D244D">
      <w:pPr>
        <w:spacing w:beforeLines="60" w:before="144" w:afterLines="60" w:after="144" w:line="240" w:lineRule="auto"/>
        <w:jc w:val="center"/>
        <w:outlineLvl w:val="0"/>
        <w:rPr>
          <w:rFonts w:ascii="Times New Roman" w:hAnsi="Times New Roman" w:cs="Times New Roman"/>
          <w:b/>
          <w:sz w:val="24"/>
          <w:szCs w:val="24"/>
        </w:rPr>
      </w:pPr>
      <w:r w:rsidRPr="00902980">
        <w:rPr>
          <w:rFonts w:ascii="Times New Roman" w:hAnsi="Times New Roman" w:cs="Times New Roman"/>
          <w:b/>
          <w:sz w:val="24"/>
          <w:szCs w:val="24"/>
        </w:rPr>
        <w:t xml:space="preserve">QUÝ </w:t>
      </w:r>
      <w:r w:rsidR="00444245">
        <w:rPr>
          <w:rFonts w:ascii="Times New Roman" w:hAnsi="Times New Roman" w:cs="Times New Roman"/>
          <w:b/>
          <w:sz w:val="24"/>
          <w:szCs w:val="24"/>
        </w:rPr>
        <w:t>I</w:t>
      </w:r>
      <w:r w:rsidR="009E6BF5">
        <w:rPr>
          <w:rFonts w:ascii="Times New Roman" w:hAnsi="Times New Roman" w:cs="Times New Roman"/>
          <w:b/>
          <w:sz w:val="24"/>
          <w:szCs w:val="24"/>
        </w:rPr>
        <w:t>V</w:t>
      </w:r>
      <w:r w:rsidR="0085217E" w:rsidRPr="00902980">
        <w:rPr>
          <w:rFonts w:ascii="Times New Roman" w:hAnsi="Times New Roman" w:cs="Times New Roman"/>
          <w:b/>
          <w:sz w:val="24"/>
          <w:szCs w:val="24"/>
        </w:rPr>
        <w:t xml:space="preserve"> NĂM 20</w:t>
      </w:r>
      <w:r w:rsidR="00D66DEA" w:rsidRPr="00902980">
        <w:rPr>
          <w:rFonts w:ascii="Times New Roman" w:hAnsi="Times New Roman" w:cs="Times New Roman"/>
          <w:b/>
          <w:sz w:val="24"/>
          <w:szCs w:val="24"/>
        </w:rPr>
        <w:t>2</w:t>
      </w:r>
      <w:r w:rsidR="00456967">
        <w:rPr>
          <w:rFonts w:ascii="Times New Roman" w:hAnsi="Times New Roman" w:cs="Times New Roman"/>
          <w:b/>
          <w:sz w:val="24"/>
          <w:szCs w:val="24"/>
        </w:rPr>
        <w:t>2</w:t>
      </w:r>
    </w:p>
    <w:p w14:paraId="474C1D6F" w14:textId="77777777" w:rsidR="00023F81" w:rsidRPr="00902980" w:rsidRDefault="00FC73FA" w:rsidP="00904DD1">
      <w:pPr>
        <w:pStyle w:val="ListParagraph"/>
        <w:numPr>
          <w:ilvl w:val="0"/>
          <w:numId w:val="7"/>
        </w:numPr>
        <w:spacing w:before="240" w:afterLines="60" w:after="144" w:line="360" w:lineRule="auto"/>
        <w:ind w:left="0" w:hanging="567"/>
        <w:contextualSpacing w:val="0"/>
        <w:jc w:val="both"/>
        <w:rPr>
          <w:rFonts w:ascii="Times New Roman" w:hAnsi="Times New Roman" w:cs="Times New Roman"/>
          <w:b/>
          <w:sz w:val="20"/>
          <w:szCs w:val="20"/>
        </w:rPr>
      </w:pPr>
      <w:r w:rsidRPr="00902980">
        <w:rPr>
          <w:rFonts w:ascii="Times New Roman" w:hAnsi="Times New Roman" w:cs="Times New Roman"/>
          <w:b/>
          <w:sz w:val="20"/>
          <w:szCs w:val="20"/>
        </w:rPr>
        <w:t>Đặc điểm hoạt động của Quỹ mở</w:t>
      </w:r>
      <w:r w:rsidR="00E81836" w:rsidRPr="00902980">
        <w:rPr>
          <w:rFonts w:ascii="Times New Roman" w:hAnsi="Times New Roman" w:cs="Times New Roman"/>
          <w:b/>
          <w:sz w:val="20"/>
          <w:szCs w:val="20"/>
        </w:rPr>
        <w:t xml:space="preserve"> </w:t>
      </w:r>
    </w:p>
    <w:p w14:paraId="4E11F73A" w14:textId="77777777" w:rsidR="00B71FF1" w:rsidRPr="00902980" w:rsidRDefault="00FC73FA" w:rsidP="00904DD1">
      <w:pPr>
        <w:pStyle w:val="ListParagraph"/>
        <w:numPr>
          <w:ilvl w:val="1"/>
          <w:numId w:val="8"/>
        </w:numPr>
        <w:tabs>
          <w:tab w:val="left" w:pos="0"/>
        </w:tabs>
        <w:spacing w:before="60" w:after="60" w:line="360" w:lineRule="auto"/>
        <w:ind w:left="0" w:hanging="567"/>
        <w:jc w:val="both"/>
        <w:rPr>
          <w:rFonts w:ascii="Times New Roman" w:eastAsia="Times New Roman" w:hAnsi="Times New Roman" w:cs="Times New Roman"/>
          <w:b/>
          <w:bCs/>
          <w:sz w:val="20"/>
          <w:szCs w:val="20"/>
          <w:lang w:eastAsia="en-GB"/>
        </w:rPr>
      </w:pPr>
      <w:r w:rsidRPr="00902980">
        <w:rPr>
          <w:rFonts w:ascii="Times New Roman" w:hAnsi="Times New Roman" w:cs="Times New Roman"/>
          <w:b/>
          <w:sz w:val="20"/>
          <w:szCs w:val="20"/>
        </w:rPr>
        <w:t>Giấy chứng nhận chào bán chứng chỉ Quỹ và Giấy chứng nhận đăng ký thành lập Quỹ mở</w:t>
      </w:r>
    </w:p>
    <w:p w14:paraId="224645FD" w14:textId="55E88A8D" w:rsidR="00697857" w:rsidRPr="00902980" w:rsidRDefault="003A4373" w:rsidP="00904DD1">
      <w:pPr>
        <w:spacing w:line="360" w:lineRule="auto"/>
        <w:jc w:val="both"/>
        <w:rPr>
          <w:rFonts w:ascii="Times New Roman" w:hAnsi="Times New Roman" w:cs="Times New Roman"/>
          <w:sz w:val="20"/>
          <w:szCs w:val="20"/>
        </w:rPr>
      </w:pPr>
      <w:r w:rsidRPr="00902980">
        <w:rPr>
          <w:rFonts w:ascii="Times New Roman" w:hAnsi="Times New Roman" w:cs="Times New Roman"/>
          <w:sz w:val="20"/>
          <w:szCs w:val="20"/>
        </w:rPr>
        <w:t>Quỹ Đầu tư Doanh nghiệp Hàng đầu DC</w:t>
      </w:r>
      <w:r w:rsidR="00FB0655" w:rsidRPr="00902980">
        <w:rPr>
          <w:rFonts w:ascii="Times New Roman" w:hAnsi="Times New Roman" w:cs="Times New Roman"/>
          <w:sz w:val="20"/>
          <w:szCs w:val="20"/>
        </w:rPr>
        <w:t xml:space="preserve"> </w:t>
      </w:r>
      <w:r w:rsidR="000756AA" w:rsidRPr="00902980">
        <w:rPr>
          <w:rFonts w:ascii="Times New Roman" w:hAnsi="Times New Roman" w:cs="Times New Roman"/>
          <w:sz w:val="20"/>
          <w:szCs w:val="20"/>
        </w:rPr>
        <w:t>(“Quỹ”) được thành lập ban đầu dưới hình thức quỹ đại chúng dạng đóng theo Giấy Chứng Nhận Đăng Ký Thành lập số 11/UBCK-GCN do Ủy ban Chứng khoán Nhà nước Việt Nam cấp ngày 28 tháng 2 năm 2008</w:t>
      </w:r>
      <w:r w:rsidR="002A20C8" w:rsidRPr="00902980">
        <w:rPr>
          <w:rFonts w:ascii="Times New Roman" w:hAnsi="Times New Roman" w:cs="Times New Roman"/>
          <w:sz w:val="20"/>
          <w:szCs w:val="20"/>
        </w:rPr>
        <w:t xml:space="preserve">. </w:t>
      </w:r>
      <w:r w:rsidR="000756AA" w:rsidRPr="00902980">
        <w:rPr>
          <w:rFonts w:ascii="Times New Roman" w:hAnsi="Times New Roman" w:cs="Times New Roman"/>
          <w:sz w:val="20"/>
          <w:szCs w:val="20"/>
        </w:rPr>
        <w:t xml:space="preserve"> Quyết định số 384/QĐ-UBCK do Ủy ban Chứng khoán Nhà nước cấp ngày 27 tháng 4 năm 2015 về việc sửa đổi </w:t>
      </w:r>
      <w:r w:rsidR="000756AA" w:rsidRPr="00902980">
        <w:rPr>
          <w:rFonts w:ascii="Times New Roman" w:eastAsia="PMingLiU" w:hAnsi="Times New Roman" w:cs="Times New Roman"/>
          <w:sz w:val="20"/>
          <w:szCs w:val="20"/>
        </w:rPr>
        <w:t>Giấy Chứng Nhận Đăng Ký Lập Quỹ đại chúng số 06/GCN-UBCK (“Giấy Chứng nhận Đăng ký Thành lập”) ngày 16 tháng 12 năm 2013 do Ủy Ban Chứng Khoán Nhà Nước Việt Nam cấ</w:t>
      </w:r>
      <w:r w:rsidR="00A12EFD" w:rsidRPr="00902980">
        <w:rPr>
          <w:rFonts w:ascii="Times New Roman" w:eastAsia="PMingLiU" w:hAnsi="Times New Roman" w:cs="Times New Roman"/>
          <w:sz w:val="20"/>
          <w:szCs w:val="20"/>
        </w:rPr>
        <w:t>p.</w:t>
      </w:r>
      <w:r w:rsidR="00FB0655" w:rsidRPr="00902980">
        <w:rPr>
          <w:rFonts w:ascii="Times New Roman" w:eastAsia="PMingLiU" w:hAnsi="Times New Roman" w:cs="Times New Roman"/>
          <w:sz w:val="20"/>
          <w:szCs w:val="20"/>
        </w:rPr>
        <w:t xml:space="preserve"> </w:t>
      </w:r>
      <w:r w:rsidR="00FB0655" w:rsidRPr="00902980">
        <w:rPr>
          <w:rFonts w:ascii="Times New Roman" w:hAnsi="Times New Roman" w:cs="Times New Roman"/>
          <w:sz w:val="20"/>
          <w:szCs w:val="20"/>
        </w:rPr>
        <w:t>Quỹ</w:t>
      </w:r>
      <w:r w:rsidR="00FB0655" w:rsidRPr="00902980">
        <w:rPr>
          <w:rFonts w:ascii="Times New Roman" w:eastAsia="Times New Roman" w:hAnsi="Times New Roman" w:cs="Times New Roman"/>
          <w:sz w:val="20"/>
          <w:szCs w:val="20"/>
          <w:lang w:eastAsia="en-GB"/>
        </w:rPr>
        <w:t xml:space="preserve"> đổi tên</w:t>
      </w:r>
      <w:r w:rsidR="00067807" w:rsidRPr="00902980">
        <w:rPr>
          <w:rFonts w:ascii="Times New Roman" w:eastAsia="Times New Roman" w:hAnsi="Times New Roman" w:cs="Times New Roman"/>
          <w:sz w:val="20"/>
          <w:szCs w:val="20"/>
          <w:lang w:eastAsia="en-GB"/>
        </w:rPr>
        <w:t xml:space="preserve"> thành </w:t>
      </w:r>
      <w:r w:rsidR="00067807" w:rsidRPr="00902980">
        <w:rPr>
          <w:rFonts w:ascii="Times New Roman" w:hAnsi="Times New Roman" w:cs="Times New Roman"/>
          <w:sz w:val="20"/>
          <w:szCs w:val="20"/>
        </w:rPr>
        <w:t>Quỹ Đầu tư Doanh nghiệp Hàng đầu DC (“DCBC”)</w:t>
      </w:r>
      <w:r w:rsidR="00FB0655" w:rsidRPr="00902980">
        <w:rPr>
          <w:rFonts w:ascii="Times New Roman" w:eastAsia="Times New Roman" w:hAnsi="Times New Roman" w:cs="Times New Roman"/>
          <w:sz w:val="20"/>
          <w:szCs w:val="20"/>
          <w:lang w:eastAsia="en-GB"/>
        </w:rPr>
        <w:t xml:space="preserve"> theo</w:t>
      </w:r>
      <w:r w:rsidR="00067807" w:rsidRPr="00902980">
        <w:rPr>
          <w:rFonts w:ascii="Times New Roman" w:hAnsi="Times New Roman" w:cs="Times New Roman"/>
          <w:sz w:val="20"/>
          <w:szCs w:val="20"/>
        </w:rPr>
        <w:t xml:space="preserve"> Nghị quyết Đại hội nhà đầu tư thường niên ngày 28 tháng 04 năm 2021 và </w:t>
      </w:r>
      <w:r w:rsidR="00FB0655" w:rsidRPr="00902980">
        <w:rPr>
          <w:rFonts w:ascii="Times New Roman" w:eastAsia="Times New Roman" w:hAnsi="Times New Roman" w:cs="Times New Roman"/>
          <w:sz w:val="20"/>
          <w:szCs w:val="20"/>
          <w:lang w:eastAsia="en-GB"/>
        </w:rPr>
        <w:t xml:space="preserve">Giấy Chứng Nhận Về việc điều chỉnh Giấy chứng nhận </w:t>
      </w:r>
      <w:r w:rsidR="00FB0655" w:rsidRPr="00902980">
        <w:rPr>
          <w:rFonts w:ascii="Times New Roman" w:hAnsi="Times New Roman" w:cs="Times New Roman"/>
          <w:sz w:val="20"/>
          <w:szCs w:val="20"/>
        </w:rPr>
        <w:t>đăng ký lập Quỹ đại chúng số 15/GCN-UBCK do Ủy ban Chứng khoán Nhà nước Việt Nam cấp ngày 24 tháng 5 năm 2021.</w:t>
      </w:r>
      <w:r w:rsidR="00FB0655" w:rsidRPr="00902980">
        <w:rPr>
          <w:rFonts w:ascii="Times New Roman" w:eastAsia="PMingLiU" w:hAnsi="Times New Roman" w:cs="Times New Roman"/>
          <w:sz w:val="20"/>
          <w:szCs w:val="20"/>
        </w:rPr>
        <w:t xml:space="preserve"> </w:t>
      </w:r>
      <w:r w:rsidR="00A12EFD" w:rsidRPr="00902980">
        <w:rPr>
          <w:rFonts w:ascii="Times New Roman" w:eastAsia="PMingLiU" w:hAnsi="Times New Roman" w:cs="Times New Roman"/>
          <w:sz w:val="20"/>
          <w:szCs w:val="20"/>
        </w:rPr>
        <w:t xml:space="preserve"> </w:t>
      </w:r>
      <w:r w:rsidR="000756AA" w:rsidRPr="00902980">
        <w:rPr>
          <w:rFonts w:ascii="Times New Roman" w:eastAsia="PMingLiU" w:hAnsi="Times New Roman" w:cs="Times New Roman"/>
          <w:sz w:val="20"/>
          <w:szCs w:val="20"/>
        </w:rPr>
        <w:t>Quỹ không bị giới hạn về thời gian hoạt động</w:t>
      </w:r>
      <w:r w:rsidR="00FC73FA" w:rsidRPr="00902980">
        <w:rPr>
          <w:rFonts w:ascii="Times New Roman" w:hAnsi="Times New Roman" w:cs="Times New Roman"/>
          <w:sz w:val="20"/>
          <w:szCs w:val="20"/>
        </w:rPr>
        <w:t>.</w:t>
      </w:r>
      <w:r w:rsidR="00FB0655" w:rsidRPr="00902980">
        <w:rPr>
          <w:rFonts w:ascii="Times New Roman" w:hAnsi="Times New Roman" w:cs="Times New Roman"/>
          <w:sz w:val="20"/>
          <w:szCs w:val="20"/>
        </w:rPr>
        <w:t xml:space="preserve"> </w:t>
      </w:r>
    </w:p>
    <w:p w14:paraId="7CF7AD2F" w14:textId="77777777" w:rsidR="00697857" w:rsidRPr="00902980" w:rsidRDefault="000756AA" w:rsidP="00904DD1">
      <w:pPr>
        <w:spacing w:line="360" w:lineRule="auto"/>
        <w:jc w:val="both"/>
        <w:rPr>
          <w:rFonts w:ascii="Times New Roman" w:hAnsi="Times New Roman" w:cs="Times New Roman"/>
          <w:sz w:val="20"/>
          <w:szCs w:val="20"/>
        </w:rPr>
      </w:pPr>
      <w:r w:rsidRPr="00902980">
        <w:rPr>
          <w:rFonts w:ascii="Times New Roman" w:hAnsi="Times New Roman" w:cs="Times New Roman"/>
          <w:sz w:val="20"/>
          <w:szCs w:val="20"/>
        </w:rPr>
        <w:t>Chứng chỉ quỹ được niêm yết tại Sở Giao dịch Chứng khoán Thành phố Hồ Chí Minh theo Giấy phép niêm yết chứng chỉ quỹ số 58/QĐ-SGDHCM ngày 3 tháng 6 năm 2008 và đã được hủy niêm yết vào ngày 27 tháng 11 năm 2013 theo Quyết định số 363/2013/QĐ-SGDHCM ngày 28 tháng 10 năm 2013 để thực hiện thủ tục chuyển đổi từ quỹ đóng sang quỹ mở.</w:t>
      </w:r>
    </w:p>
    <w:p w14:paraId="44BBDFB5" w14:textId="77777777" w:rsidR="00B71FF1" w:rsidRPr="00902980" w:rsidRDefault="00FC73FA" w:rsidP="00904DD1">
      <w:pPr>
        <w:pStyle w:val="ListParagraph"/>
        <w:numPr>
          <w:ilvl w:val="1"/>
          <w:numId w:val="8"/>
        </w:numPr>
        <w:tabs>
          <w:tab w:val="left" w:pos="0"/>
        </w:tabs>
        <w:spacing w:before="60" w:line="360" w:lineRule="auto"/>
        <w:ind w:left="0" w:hanging="567"/>
        <w:jc w:val="both"/>
        <w:rPr>
          <w:rFonts w:ascii="Times New Roman" w:hAnsi="Times New Roman" w:cs="Times New Roman"/>
          <w:b/>
          <w:sz w:val="20"/>
          <w:szCs w:val="20"/>
        </w:rPr>
      </w:pPr>
      <w:r w:rsidRPr="00902980">
        <w:rPr>
          <w:rFonts w:ascii="Times New Roman" w:hAnsi="Times New Roman" w:cs="Times New Roman"/>
          <w:b/>
          <w:sz w:val="20"/>
          <w:szCs w:val="20"/>
        </w:rPr>
        <w:t>Địa chỉ liên hệ của Quỹ</w:t>
      </w:r>
    </w:p>
    <w:p w14:paraId="7681F180" w14:textId="06077301" w:rsidR="00B71FF1" w:rsidRPr="00902980" w:rsidRDefault="00D67204" w:rsidP="00904DD1">
      <w:pPr>
        <w:pStyle w:val="ListParagraph"/>
        <w:tabs>
          <w:tab w:val="left" w:pos="0"/>
        </w:tabs>
        <w:spacing w:before="120" w:line="360" w:lineRule="auto"/>
        <w:ind w:left="0"/>
        <w:contextualSpacing w:val="0"/>
        <w:jc w:val="both"/>
        <w:rPr>
          <w:rFonts w:ascii="Times New Roman" w:hAnsi="Times New Roman" w:cs="Times New Roman"/>
          <w:sz w:val="20"/>
          <w:szCs w:val="20"/>
        </w:rPr>
      </w:pPr>
      <w:r>
        <w:rPr>
          <w:rFonts w:ascii="Times New Roman" w:eastAsia="Times New Roman" w:hAnsi="Times New Roman" w:cs="Times New Roman"/>
          <w:bCs/>
          <w:sz w:val="20"/>
          <w:szCs w:val="20"/>
          <w:lang w:eastAsia="en-GB"/>
        </w:rPr>
        <w:t>Tầng 1</w:t>
      </w:r>
      <w:r w:rsidR="003B2844">
        <w:rPr>
          <w:rFonts w:ascii="Times New Roman" w:eastAsia="Times New Roman" w:hAnsi="Times New Roman" w:cs="Times New Roman"/>
          <w:bCs/>
          <w:sz w:val="20"/>
          <w:szCs w:val="20"/>
          <w:lang w:eastAsia="en-GB"/>
        </w:rPr>
        <w:t>5</w:t>
      </w:r>
      <w:r>
        <w:rPr>
          <w:rFonts w:ascii="Times New Roman" w:eastAsia="Times New Roman" w:hAnsi="Times New Roman" w:cs="Times New Roman"/>
          <w:bCs/>
          <w:sz w:val="20"/>
          <w:szCs w:val="20"/>
          <w:lang w:eastAsia="en-GB"/>
        </w:rPr>
        <w:t>,</w:t>
      </w:r>
      <w:r w:rsidR="00593491" w:rsidRPr="00902980">
        <w:rPr>
          <w:rFonts w:ascii="Times New Roman" w:eastAsia="Times New Roman" w:hAnsi="Times New Roman" w:cs="Times New Roman"/>
          <w:bCs/>
          <w:sz w:val="20"/>
          <w:szCs w:val="20"/>
          <w:lang w:val="vi-VN" w:eastAsia="en-GB"/>
        </w:rPr>
        <w:t xml:space="preserve"> Tòa nhà Mê Linh Point, 02 Ngô Đức Kế, phường Bến Nghé, Quận 1, TP. Hồ Chí Minh, Việt Nam.</w:t>
      </w:r>
    </w:p>
    <w:p w14:paraId="721AB807" w14:textId="77777777" w:rsidR="00B71FF1" w:rsidRPr="00902980" w:rsidRDefault="00FC73FA" w:rsidP="00904DD1">
      <w:pPr>
        <w:pStyle w:val="ListParagraph"/>
        <w:numPr>
          <w:ilvl w:val="1"/>
          <w:numId w:val="8"/>
        </w:numPr>
        <w:tabs>
          <w:tab w:val="left" w:pos="0"/>
        </w:tabs>
        <w:spacing w:before="60" w:line="360" w:lineRule="auto"/>
        <w:ind w:left="0" w:hanging="567"/>
        <w:jc w:val="both"/>
        <w:rPr>
          <w:rFonts w:ascii="Times New Roman" w:hAnsi="Times New Roman" w:cs="Times New Roman"/>
          <w:b/>
          <w:sz w:val="20"/>
          <w:szCs w:val="20"/>
        </w:rPr>
      </w:pPr>
      <w:r w:rsidRPr="00902980">
        <w:rPr>
          <w:rFonts w:ascii="Times New Roman" w:hAnsi="Times New Roman" w:cs="Times New Roman"/>
          <w:b/>
          <w:sz w:val="20"/>
          <w:szCs w:val="20"/>
        </w:rPr>
        <w:t>Những đặc điểm chính về hoạt động Quỹ mở</w:t>
      </w:r>
    </w:p>
    <w:p w14:paraId="0612E08E" w14:textId="77777777" w:rsidR="001F5AD0" w:rsidRPr="00902980" w:rsidRDefault="00FC73FA" w:rsidP="00904DD1">
      <w:pPr>
        <w:spacing w:line="360" w:lineRule="auto"/>
        <w:jc w:val="both"/>
        <w:rPr>
          <w:rFonts w:ascii="Times New Roman" w:hAnsi="Times New Roman" w:cs="Times New Roman"/>
          <w:b/>
          <w:sz w:val="20"/>
          <w:szCs w:val="20"/>
        </w:rPr>
      </w:pPr>
      <w:r w:rsidRPr="00902980">
        <w:rPr>
          <w:rFonts w:ascii="Times New Roman" w:hAnsi="Times New Roman" w:cs="Times New Roman"/>
          <w:b/>
          <w:sz w:val="20"/>
          <w:szCs w:val="20"/>
        </w:rPr>
        <w:t>- Quy mô vốn Quỹ mở</w:t>
      </w:r>
    </w:p>
    <w:p w14:paraId="1D3D4C61" w14:textId="77777777" w:rsidR="001F5AD0" w:rsidRPr="00902980" w:rsidRDefault="000756AA" w:rsidP="00904DD1">
      <w:pPr>
        <w:spacing w:line="360" w:lineRule="auto"/>
        <w:jc w:val="both"/>
        <w:rPr>
          <w:rFonts w:ascii="Times New Roman" w:hAnsi="Times New Roman" w:cs="Times New Roman"/>
          <w:sz w:val="20"/>
          <w:szCs w:val="20"/>
        </w:rPr>
      </w:pPr>
      <w:r w:rsidRPr="00902980">
        <w:rPr>
          <w:rFonts w:ascii="Times New Roman" w:hAnsi="Times New Roman" w:cs="Times New Roman"/>
          <w:sz w:val="20"/>
          <w:szCs w:val="20"/>
        </w:rPr>
        <w:t>Tổng số vốn Điều lệ tối đa của Quỹ được quy định trong Giấy Chứng nhận Đăng ký Thành lập là 8.000 tỷ</w:t>
      </w:r>
      <w:r w:rsidR="00E248C7" w:rsidRPr="00902980">
        <w:rPr>
          <w:rFonts w:ascii="Times New Roman" w:hAnsi="Times New Roman" w:cs="Times New Roman"/>
          <w:sz w:val="20"/>
          <w:szCs w:val="20"/>
        </w:rPr>
        <w:t xml:space="preserve"> đ</w:t>
      </w:r>
      <w:r w:rsidRPr="00902980">
        <w:rPr>
          <w:rFonts w:ascii="Times New Roman" w:hAnsi="Times New Roman" w:cs="Times New Roman"/>
          <w:sz w:val="20"/>
          <w:szCs w:val="20"/>
        </w:rPr>
        <w:t>ồng Việt Nam. Theo giấy chứng nhận này, Quỹ được phép phát hành 80.646.000 chứng chỉ quỹ ra công chúng với mệ</w:t>
      </w:r>
      <w:r w:rsidR="006426A5" w:rsidRPr="00902980">
        <w:rPr>
          <w:rFonts w:ascii="Times New Roman" w:hAnsi="Times New Roman" w:cs="Times New Roman"/>
          <w:sz w:val="20"/>
          <w:szCs w:val="20"/>
        </w:rPr>
        <w:t>nh giá là 10.</w:t>
      </w:r>
      <w:r w:rsidR="00E248C7" w:rsidRPr="00902980">
        <w:rPr>
          <w:rFonts w:ascii="Times New Roman" w:hAnsi="Times New Roman" w:cs="Times New Roman"/>
          <w:sz w:val="20"/>
          <w:szCs w:val="20"/>
        </w:rPr>
        <w:t>000 đ</w:t>
      </w:r>
      <w:r w:rsidRPr="00902980">
        <w:rPr>
          <w:rFonts w:ascii="Times New Roman" w:hAnsi="Times New Roman" w:cs="Times New Roman"/>
          <w:sz w:val="20"/>
          <w:szCs w:val="20"/>
        </w:rPr>
        <w:t>ồng Việt Nam trên mỗi chứng chỉ quỹ cho lần huy động vốn đầu tiên</w:t>
      </w:r>
      <w:r w:rsidR="00FC73FA" w:rsidRPr="00902980">
        <w:rPr>
          <w:rFonts w:ascii="Times New Roman" w:hAnsi="Times New Roman" w:cs="Times New Roman"/>
          <w:sz w:val="20"/>
          <w:szCs w:val="20"/>
        </w:rPr>
        <w:t>.</w:t>
      </w:r>
    </w:p>
    <w:p w14:paraId="53A7DFD5" w14:textId="21967623" w:rsidR="00520846" w:rsidRPr="00902980" w:rsidRDefault="00520846" w:rsidP="00904DD1">
      <w:pPr>
        <w:spacing w:line="360" w:lineRule="auto"/>
        <w:jc w:val="both"/>
        <w:rPr>
          <w:rFonts w:ascii="Times New Roman" w:hAnsi="Times New Roman" w:cs="Times New Roman"/>
          <w:sz w:val="20"/>
          <w:szCs w:val="20"/>
        </w:rPr>
      </w:pPr>
      <w:r w:rsidRPr="00902980">
        <w:rPr>
          <w:rFonts w:ascii="Times New Roman" w:hAnsi="Times New Roman" w:cs="Times New Roman"/>
          <w:sz w:val="20"/>
          <w:szCs w:val="20"/>
        </w:rPr>
        <w:t>Quỹ đã chính thức chuyển đổi thành quỹ đầu tư đại chúng dạng quỹ mở vào ngày 17 tháng 12 năm 2013 theo Giấy Chứng Nhận Đăng Ký Chào Bán số 04/GCN-UBCK ngày 18 tháng 12 năm 2007 và Giấy Chứng nhận Đăng ký Thành lập. Theo Giấy Chứng nhận Đăng ký Thành lập này, tổng số vốn điều lệ của Quỹ là 806.460.000.000 Đồng Việt Nam tương đương với 80.646.000 chứng chỉ quỹ.  Quỹ hoạt động theo Điều lệ Tổ chức và Hoạt động của Quỹ ban hành ngày 19 tháng 11 năm 2013 và được điều chỉnh, bổ sung lần gần nhấ</w:t>
      </w:r>
      <w:r w:rsidR="00AD607E" w:rsidRPr="00902980">
        <w:rPr>
          <w:rFonts w:ascii="Times New Roman" w:hAnsi="Times New Roman" w:cs="Times New Roman"/>
          <w:sz w:val="20"/>
          <w:szCs w:val="20"/>
        </w:rPr>
        <w:t xml:space="preserve">t vào </w:t>
      </w:r>
      <w:r w:rsidR="00FF0133">
        <w:rPr>
          <w:rFonts w:ascii="Times New Roman" w:hAnsi="Times New Roman" w:cs="Times New Roman"/>
          <w:sz w:val="20"/>
          <w:szCs w:val="20"/>
        </w:rPr>
        <w:t xml:space="preserve">ngày </w:t>
      </w:r>
      <w:r w:rsidR="00FF0133" w:rsidRPr="00C0369E">
        <w:rPr>
          <w:rFonts w:ascii="Times New Roman" w:hAnsi="Times New Roman" w:cs="Times New Roman"/>
          <w:sz w:val="20"/>
          <w:szCs w:val="20"/>
        </w:rPr>
        <w:t xml:space="preserve">05 </w:t>
      </w:r>
      <w:r w:rsidRPr="00C0369E">
        <w:rPr>
          <w:rFonts w:ascii="Times New Roman" w:hAnsi="Times New Roman" w:cs="Times New Roman"/>
          <w:sz w:val="20"/>
          <w:szCs w:val="20"/>
        </w:rPr>
        <w:t>tháng</w:t>
      </w:r>
      <w:r w:rsidR="00AD607E" w:rsidRPr="00C0369E">
        <w:rPr>
          <w:rFonts w:ascii="Times New Roman" w:hAnsi="Times New Roman" w:cs="Times New Roman"/>
          <w:sz w:val="20"/>
          <w:szCs w:val="20"/>
        </w:rPr>
        <w:t xml:space="preserve"> </w:t>
      </w:r>
      <w:r w:rsidR="00842539" w:rsidRPr="00C0369E">
        <w:rPr>
          <w:rFonts w:ascii="Times New Roman" w:hAnsi="Times New Roman" w:cs="Times New Roman"/>
          <w:sz w:val="20"/>
          <w:szCs w:val="20"/>
        </w:rPr>
        <w:t>0</w:t>
      </w:r>
      <w:r w:rsidR="00D713E1" w:rsidRPr="00C0369E">
        <w:rPr>
          <w:rFonts w:ascii="Times New Roman" w:hAnsi="Times New Roman" w:cs="Times New Roman"/>
          <w:sz w:val="20"/>
          <w:szCs w:val="20"/>
        </w:rPr>
        <w:t>5</w:t>
      </w:r>
      <w:r w:rsidR="00AD607E" w:rsidRPr="00C0369E">
        <w:rPr>
          <w:rFonts w:ascii="Times New Roman" w:hAnsi="Times New Roman" w:cs="Times New Roman"/>
          <w:sz w:val="20"/>
          <w:szCs w:val="20"/>
        </w:rPr>
        <w:t xml:space="preserve"> năm 20</w:t>
      </w:r>
      <w:r w:rsidR="0054044E" w:rsidRPr="00C0369E">
        <w:rPr>
          <w:rFonts w:ascii="Times New Roman" w:hAnsi="Times New Roman" w:cs="Times New Roman"/>
          <w:sz w:val="20"/>
          <w:szCs w:val="20"/>
        </w:rPr>
        <w:t>2</w:t>
      </w:r>
      <w:r w:rsidR="002F64BF" w:rsidRPr="00C0369E">
        <w:rPr>
          <w:rFonts w:ascii="Times New Roman" w:hAnsi="Times New Roman" w:cs="Times New Roman"/>
          <w:sz w:val="20"/>
          <w:szCs w:val="20"/>
        </w:rPr>
        <w:t>2</w:t>
      </w:r>
      <w:r w:rsidRPr="00C0369E">
        <w:rPr>
          <w:rFonts w:ascii="Times New Roman" w:hAnsi="Times New Roman" w:cs="Times New Roman"/>
          <w:sz w:val="20"/>
          <w:szCs w:val="20"/>
        </w:rPr>
        <w:t>.</w:t>
      </w:r>
      <w:r w:rsidR="006E0253" w:rsidRPr="00902980">
        <w:rPr>
          <w:rFonts w:ascii="Times New Roman" w:hAnsi="Times New Roman" w:cs="Times New Roman"/>
          <w:sz w:val="20"/>
          <w:szCs w:val="20"/>
        </w:rPr>
        <w:t xml:space="preserve"> </w:t>
      </w:r>
    </w:p>
    <w:p w14:paraId="07E10069" w14:textId="5DD98067" w:rsidR="00023196" w:rsidRPr="00902980" w:rsidRDefault="00023196" w:rsidP="00904DD1">
      <w:pPr>
        <w:spacing w:line="360" w:lineRule="auto"/>
        <w:jc w:val="both"/>
        <w:rPr>
          <w:rFonts w:ascii="Times New Roman" w:hAnsi="Times New Roman" w:cs="Times New Roman"/>
          <w:sz w:val="20"/>
          <w:szCs w:val="20"/>
        </w:rPr>
      </w:pPr>
    </w:p>
    <w:p w14:paraId="7C1FDB76" w14:textId="77777777" w:rsidR="00023196" w:rsidRPr="00902980" w:rsidRDefault="00023196" w:rsidP="00904DD1">
      <w:pPr>
        <w:spacing w:line="360" w:lineRule="auto"/>
        <w:jc w:val="both"/>
        <w:rPr>
          <w:rFonts w:ascii="Times New Roman" w:hAnsi="Times New Roman" w:cs="Times New Roman"/>
          <w:sz w:val="20"/>
          <w:szCs w:val="20"/>
        </w:rPr>
      </w:pPr>
    </w:p>
    <w:p w14:paraId="6A42C9DD" w14:textId="77777777" w:rsidR="001F5AD0" w:rsidRPr="00902980" w:rsidRDefault="00FC73FA" w:rsidP="00904DD1">
      <w:pPr>
        <w:spacing w:line="360" w:lineRule="auto"/>
        <w:jc w:val="both"/>
        <w:rPr>
          <w:rFonts w:ascii="Times New Roman" w:hAnsi="Times New Roman" w:cs="Times New Roman"/>
          <w:b/>
          <w:sz w:val="20"/>
          <w:szCs w:val="20"/>
        </w:rPr>
      </w:pPr>
      <w:r w:rsidRPr="00902980">
        <w:rPr>
          <w:rFonts w:ascii="Times New Roman" w:hAnsi="Times New Roman" w:cs="Times New Roman"/>
          <w:b/>
          <w:sz w:val="20"/>
          <w:szCs w:val="20"/>
        </w:rPr>
        <w:lastRenderedPageBreak/>
        <w:t>- Mục tiêu đầu tư của Quỹ</w:t>
      </w:r>
    </w:p>
    <w:p w14:paraId="4EFF29F1" w14:textId="5096DFF1" w:rsidR="00904DD1" w:rsidRPr="00902980" w:rsidRDefault="00FC73FA" w:rsidP="00F825D5">
      <w:pPr>
        <w:autoSpaceDE w:val="0"/>
        <w:autoSpaceDN w:val="0"/>
        <w:adjustRightInd w:val="0"/>
        <w:spacing w:line="360" w:lineRule="auto"/>
        <w:jc w:val="both"/>
        <w:rPr>
          <w:rFonts w:ascii="Times New Roman" w:hAnsi="Times New Roman" w:cs="Times New Roman"/>
          <w:b/>
          <w:sz w:val="20"/>
          <w:szCs w:val="20"/>
        </w:rPr>
      </w:pPr>
      <w:r w:rsidRPr="00902980">
        <w:rPr>
          <w:rFonts w:ascii="Times New Roman" w:hAnsi="Times New Roman" w:cs="Times New Roman"/>
          <w:sz w:val="20"/>
          <w:szCs w:val="20"/>
        </w:rPr>
        <w:t xml:space="preserve">Mục tiêu của </w:t>
      </w:r>
      <w:r w:rsidR="002B0F65" w:rsidRPr="00902980">
        <w:rPr>
          <w:rFonts w:ascii="Times New Roman" w:hAnsi="Times New Roman" w:cs="Times New Roman"/>
          <w:sz w:val="20"/>
          <w:szCs w:val="20"/>
        </w:rPr>
        <w:t>Quỹ DCBC</w:t>
      </w:r>
      <w:r w:rsidR="00C86A50" w:rsidRPr="00902980">
        <w:rPr>
          <w:rFonts w:ascii="Times New Roman" w:hAnsi="Times New Roman" w:cs="Times New Roman"/>
          <w:sz w:val="20"/>
          <w:szCs w:val="20"/>
        </w:rPr>
        <w:t xml:space="preserve"> </w:t>
      </w:r>
      <w:r w:rsidRPr="00902980">
        <w:rPr>
          <w:rFonts w:ascii="Times New Roman" w:hAnsi="Times New Roman" w:cs="Times New Roman"/>
          <w:sz w:val="20"/>
          <w:szCs w:val="20"/>
        </w:rPr>
        <w:t xml:space="preserve">là tìm kiếm lợi nhuận dài hạn từ tăng trưởng vốn gốc và cổ tức thông qua việc đầu tư vào cổ phiếu của các doanh nghiệp hàng đầu hoạt động trong các ngành cơ bản của nền cơ bản của kinh tế. Các doanh nghiệp đầu tư là các doanh nghiệp </w:t>
      </w:r>
      <w:r w:rsidR="00CD5E16">
        <w:rPr>
          <w:rFonts w:ascii="Times New Roman" w:hAnsi="Times New Roman" w:cs="Times New Roman"/>
          <w:sz w:val="20"/>
          <w:szCs w:val="20"/>
        </w:rPr>
        <w:t>hàng đầu đã và sẽ niêm yết trên thị trường chứng khoán.</w:t>
      </w:r>
    </w:p>
    <w:p w14:paraId="05EA3271" w14:textId="1394D013" w:rsidR="001F5AD0" w:rsidRPr="00902980" w:rsidRDefault="00FC73FA" w:rsidP="00904DD1">
      <w:pPr>
        <w:spacing w:line="360" w:lineRule="auto"/>
        <w:jc w:val="both"/>
        <w:rPr>
          <w:rFonts w:ascii="Times New Roman" w:hAnsi="Times New Roman" w:cs="Times New Roman"/>
          <w:b/>
          <w:sz w:val="20"/>
          <w:szCs w:val="20"/>
        </w:rPr>
      </w:pPr>
      <w:r w:rsidRPr="00902980">
        <w:rPr>
          <w:rFonts w:ascii="Times New Roman" w:hAnsi="Times New Roman" w:cs="Times New Roman"/>
          <w:b/>
          <w:sz w:val="20"/>
          <w:szCs w:val="20"/>
        </w:rPr>
        <w:t>- Kỳ tính giá trị tài sản ròng (NAV)</w:t>
      </w:r>
    </w:p>
    <w:p w14:paraId="049DC929" w14:textId="30230479" w:rsidR="008E5596" w:rsidRPr="00902980" w:rsidRDefault="000756AA" w:rsidP="00904DD1">
      <w:pPr>
        <w:autoSpaceDE w:val="0"/>
        <w:autoSpaceDN w:val="0"/>
        <w:adjustRightInd w:val="0"/>
        <w:spacing w:line="360" w:lineRule="auto"/>
        <w:jc w:val="both"/>
        <w:rPr>
          <w:rFonts w:ascii="Times New Roman" w:hAnsi="Times New Roman" w:cs="Times New Roman"/>
          <w:sz w:val="20"/>
          <w:szCs w:val="20"/>
        </w:rPr>
      </w:pPr>
      <w:r w:rsidRPr="00902980">
        <w:rPr>
          <w:rFonts w:ascii="Times New Roman" w:hAnsi="Times New Roman" w:cs="Times New Roman"/>
          <w:sz w:val="20"/>
          <w:szCs w:val="20"/>
        </w:rPr>
        <w:t>G</w:t>
      </w:r>
      <w:r w:rsidR="00FC73FA" w:rsidRPr="00902980">
        <w:rPr>
          <w:rFonts w:ascii="Times New Roman" w:hAnsi="Times New Roman" w:cs="Times New Roman"/>
          <w:sz w:val="20"/>
          <w:szCs w:val="20"/>
        </w:rPr>
        <w:t xml:space="preserve">iá trị tài sản ròng của quỹ được xác định </w:t>
      </w:r>
      <w:r w:rsidR="00070BA3" w:rsidRPr="00902980">
        <w:rPr>
          <w:rFonts w:ascii="Times New Roman" w:hAnsi="Times New Roman" w:cs="Times New Roman"/>
          <w:sz w:val="20"/>
          <w:szCs w:val="20"/>
        </w:rPr>
        <w:t xml:space="preserve">hàng </w:t>
      </w:r>
      <w:r w:rsidR="00FC73FA" w:rsidRPr="00902980">
        <w:rPr>
          <w:rFonts w:ascii="Times New Roman" w:hAnsi="Times New Roman" w:cs="Times New Roman"/>
          <w:sz w:val="20"/>
          <w:szCs w:val="20"/>
        </w:rPr>
        <w:t>ngày vào các ngày làm việc và mỗi tháng. Ngày định giá là ngày làm việc (của kỳ định giá ngày)</w:t>
      </w:r>
      <w:r w:rsidR="006F5653" w:rsidRPr="00902980">
        <w:rPr>
          <w:rFonts w:ascii="Times New Roman" w:hAnsi="Times New Roman" w:cs="Times New Roman"/>
          <w:sz w:val="20"/>
          <w:szCs w:val="20"/>
        </w:rPr>
        <w:t>, ngày thứ Sáu h</w:t>
      </w:r>
      <w:r w:rsidR="003B57D5">
        <w:rPr>
          <w:rFonts w:ascii="Times New Roman" w:hAnsi="Times New Roman" w:cs="Times New Roman"/>
          <w:sz w:val="20"/>
          <w:szCs w:val="20"/>
        </w:rPr>
        <w:t>à</w:t>
      </w:r>
      <w:r w:rsidR="006F5653" w:rsidRPr="00902980">
        <w:rPr>
          <w:rFonts w:ascii="Times New Roman" w:hAnsi="Times New Roman" w:cs="Times New Roman"/>
          <w:sz w:val="20"/>
          <w:szCs w:val="20"/>
        </w:rPr>
        <w:t>ng tuần (của kỳ định giá tuần)</w:t>
      </w:r>
      <w:r w:rsidR="00FC73FA" w:rsidRPr="00902980">
        <w:rPr>
          <w:rFonts w:ascii="Times New Roman" w:hAnsi="Times New Roman" w:cs="Times New Roman"/>
          <w:sz w:val="20"/>
          <w:szCs w:val="20"/>
        </w:rPr>
        <w:t xml:space="preserve"> và</w:t>
      </w:r>
      <w:r w:rsidR="006F5653" w:rsidRPr="00902980">
        <w:rPr>
          <w:rFonts w:ascii="Times New Roman" w:hAnsi="Times New Roman" w:cs="Times New Roman"/>
          <w:sz w:val="20"/>
          <w:szCs w:val="20"/>
        </w:rPr>
        <w:t xml:space="preserve"> là</w:t>
      </w:r>
      <w:r w:rsidR="00FC73FA" w:rsidRPr="00902980">
        <w:rPr>
          <w:rFonts w:ascii="Times New Roman" w:hAnsi="Times New Roman" w:cs="Times New Roman"/>
          <w:sz w:val="20"/>
          <w:szCs w:val="20"/>
        </w:rPr>
        <w:t xml:space="preserve"> ngày đầu tiên của tháng tiếp theo (của kỳ định giá hàng tháng).</w:t>
      </w:r>
    </w:p>
    <w:p w14:paraId="343ACE89" w14:textId="0309B4D5" w:rsidR="00D022CF" w:rsidRPr="00902980" w:rsidRDefault="00FC73FA" w:rsidP="00904DD1">
      <w:pPr>
        <w:autoSpaceDE w:val="0"/>
        <w:autoSpaceDN w:val="0"/>
        <w:adjustRightInd w:val="0"/>
        <w:spacing w:line="360" w:lineRule="auto"/>
        <w:jc w:val="both"/>
        <w:rPr>
          <w:rFonts w:ascii="Times New Roman" w:hAnsi="Times New Roman" w:cs="Times New Roman"/>
          <w:sz w:val="20"/>
          <w:szCs w:val="20"/>
        </w:rPr>
      </w:pPr>
      <w:r w:rsidRPr="00902980">
        <w:rPr>
          <w:rFonts w:ascii="Times New Roman" w:hAnsi="Times New Roman" w:cs="Times New Roman"/>
          <w:sz w:val="20"/>
          <w:szCs w:val="20"/>
        </w:rPr>
        <w:t>Trường hợp công ty quản lý quỹ thay đổi kỳ xác định giá trị tài sản ròng của quỹ thì công ty quản lý quỹ phải xin ý kiến chấp thuận từ Ban đại diện quỹ trước khi thực hiện.</w:t>
      </w:r>
    </w:p>
    <w:p w14:paraId="4F1230CA" w14:textId="77777777" w:rsidR="001F5AD0" w:rsidRPr="00902980" w:rsidRDefault="00FC73FA" w:rsidP="00904DD1">
      <w:pPr>
        <w:autoSpaceDE w:val="0"/>
        <w:autoSpaceDN w:val="0"/>
        <w:adjustRightInd w:val="0"/>
        <w:spacing w:line="360" w:lineRule="auto"/>
        <w:jc w:val="both"/>
        <w:rPr>
          <w:rFonts w:ascii="Times New Roman" w:hAnsi="Times New Roman" w:cs="Times New Roman"/>
          <w:b/>
          <w:sz w:val="20"/>
          <w:szCs w:val="20"/>
        </w:rPr>
      </w:pPr>
      <w:r w:rsidRPr="00902980">
        <w:rPr>
          <w:rFonts w:ascii="Times New Roman" w:hAnsi="Times New Roman" w:cs="Times New Roman"/>
          <w:b/>
          <w:sz w:val="20"/>
          <w:szCs w:val="20"/>
        </w:rPr>
        <w:t xml:space="preserve">- Tần suất giao dịch chứng chỉ </w:t>
      </w:r>
      <w:r w:rsidR="006D42A5" w:rsidRPr="00902980">
        <w:rPr>
          <w:rFonts w:ascii="Times New Roman" w:hAnsi="Times New Roman" w:cs="Times New Roman"/>
          <w:b/>
          <w:sz w:val="20"/>
          <w:szCs w:val="20"/>
        </w:rPr>
        <w:t>Q</w:t>
      </w:r>
      <w:r w:rsidRPr="00902980">
        <w:rPr>
          <w:rFonts w:ascii="Times New Roman" w:hAnsi="Times New Roman" w:cs="Times New Roman"/>
          <w:b/>
          <w:sz w:val="20"/>
          <w:szCs w:val="20"/>
        </w:rPr>
        <w:t>uỹ mở</w:t>
      </w:r>
    </w:p>
    <w:p w14:paraId="07E6991E" w14:textId="0E5069E0" w:rsidR="001F5AD0" w:rsidRPr="00902980" w:rsidRDefault="00FC73FA" w:rsidP="00904DD1">
      <w:pPr>
        <w:spacing w:line="360" w:lineRule="auto"/>
        <w:jc w:val="both"/>
        <w:rPr>
          <w:rFonts w:ascii="Times New Roman" w:hAnsi="Times New Roman" w:cs="Times New Roman"/>
          <w:sz w:val="20"/>
          <w:szCs w:val="20"/>
        </w:rPr>
      </w:pPr>
      <w:r w:rsidRPr="00902980">
        <w:rPr>
          <w:rFonts w:ascii="Times New Roman" w:hAnsi="Times New Roman" w:cs="Times New Roman"/>
          <w:sz w:val="20"/>
          <w:szCs w:val="20"/>
        </w:rPr>
        <w:t>Tần suất giao dịch chứng chỉ Quỹ</w:t>
      </w:r>
      <w:r w:rsidR="00E248C7" w:rsidRPr="00902980">
        <w:rPr>
          <w:rFonts w:ascii="Times New Roman" w:hAnsi="Times New Roman" w:cs="Times New Roman"/>
          <w:sz w:val="20"/>
          <w:szCs w:val="20"/>
        </w:rPr>
        <w:t xml:space="preserve"> </w:t>
      </w:r>
      <w:r w:rsidR="006F5653" w:rsidRPr="00902980">
        <w:rPr>
          <w:rFonts w:ascii="Times New Roman" w:hAnsi="Times New Roman" w:cs="Times New Roman"/>
          <w:sz w:val="20"/>
          <w:szCs w:val="20"/>
        </w:rPr>
        <w:t xml:space="preserve">DCBC </w:t>
      </w:r>
      <w:r w:rsidR="00E248C7" w:rsidRPr="00902980">
        <w:rPr>
          <w:rFonts w:ascii="Times New Roman" w:hAnsi="Times New Roman" w:cs="Times New Roman"/>
          <w:sz w:val="20"/>
          <w:szCs w:val="20"/>
        </w:rPr>
        <w:t>là h</w:t>
      </w:r>
      <w:r w:rsidRPr="00902980">
        <w:rPr>
          <w:rFonts w:ascii="Times New Roman" w:hAnsi="Times New Roman" w:cs="Times New Roman"/>
          <w:sz w:val="20"/>
          <w:szCs w:val="20"/>
        </w:rPr>
        <w:t>àng ngày</w:t>
      </w:r>
      <w:r w:rsidR="007462A0" w:rsidRPr="00902980">
        <w:rPr>
          <w:rFonts w:ascii="Times New Roman" w:hAnsi="Times New Roman" w:cs="Times New Roman"/>
          <w:sz w:val="20"/>
          <w:szCs w:val="20"/>
        </w:rPr>
        <w:t xml:space="preserve"> vào các ngày làm việc trong tuần</w:t>
      </w:r>
      <w:r w:rsidRPr="00902980">
        <w:rPr>
          <w:rFonts w:ascii="Times New Roman" w:hAnsi="Times New Roman" w:cs="Times New Roman"/>
          <w:sz w:val="20"/>
          <w:szCs w:val="20"/>
        </w:rPr>
        <w:t>. Nếu ngày giao dịch rơi vào ngày nghỉ</w:t>
      </w:r>
      <w:r w:rsidR="00E248C7" w:rsidRPr="00902980">
        <w:rPr>
          <w:rFonts w:ascii="Times New Roman" w:hAnsi="Times New Roman" w:cs="Times New Roman"/>
          <w:sz w:val="20"/>
          <w:szCs w:val="20"/>
        </w:rPr>
        <w:t xml:space="preserve"> l</w:t>
      </w:r>
      <w:r w:rsidRPr="00902980">
        <w:rPr>
          <w:rFonts w:ascii="Times New Roman" w:hAnsi="Times New Roman" w:cs="Times New Roman"/>
          <w:sz w:val="20"/>
          <w:szCs w:val="20"/>
        </w:rPr>
        <w:t xml:space="preserve">ễ thì việc giao dịch sẽ được thực hiện vào ngày giao dịch kế tiếp của Quỹ. Công ty quản lý Quỹ sẽ thông báo đến nhà đầu tư, Đại lý phân phối và các tổ chức cung cấp dịch vụ có liên quan về lịch giao dịch và thời điểm đóng sổ lệnh một cách cụ thể khi có các ngày nghỉ </w:t>
      </w:r>
      <w:r w:rsidR="00E248C7" w:rsidRPr="00902980">
        <w:rPr>
          <w:rFonts w:ascii="Times New Roman" w:hAnsi="Times New Roman" w:cs="Times New Roman"/>
          <w:sz w:val="20"/>
          <w:szCs w:val="20"/>
        </w:rPr>
        <w:t>l</w:t>
      </w:r>
      <w:r w:rsidRPr="00902980">
        <w:rPr>
          <w:rFonts w:ascii="Times New Roman" w:hAnsi="Times New Roman" w:cs="Times New Roman"/>
          <w:sz w:val="20"/>
          <w:szCs w:val="20"/>
        </w:rPr>
        <w:t>ễ</w:t>
      </w:r>
      <w:r w:rsidR="00C63069" w:rsidRPr="00902980">
        <w:rPr>
          <w:rFonts w:ascii="Times New Roman" w:hAnsi="Times New Roman" w:cs="Times New Roman"/>
          <w:sz w:val="20"/>
          <w:szCs w:val="20"/>
        </w:rPr>
        <w:t xml:space="preserve"> </w:t>
      </w:r>
      <w:r w:rsidRPr="00902980">
        <w:rPr>
          <w:rFonts w:ascii="Times New Roman" w:hAnsi="Times New Roman" w:cs="Times New Roman"/>
          <w:sz w:val="20"/>
          <w:szCs w:val="20"/>
        </w:rPr>
        <w:t>trên trang thông tin điện tử của công ty hoặc bằng thư điện tử.</w:t>
      </w:r>
    </w:p>
    <w:p w14:paraId="348CBE4F" w14:textId="77777777" w:rsidR="00023F81" w:rsidRPr="00902980" w:rsidRDefault="00FC73FA" w:rsidP="00904DD1">
      <w:pPr>
        <w:spacing w:line="360" w:lineRule="auto"/>
        <w:jc w:val="both"/>
        <w:rPr>
          <w:rFonts w:ascii="Times New Roman" w:hAnsi="Times New Roman" w:cs="Times New Roman"/>
          <w:sz w:val="20"/>
          <w:szCs w:val="20"/>
        </w:rPr>
      </w:pPr>
      <w:r w:rsidRPr="00902980">
        <w:rPr>
          <w:rFonts w:ascii="Times New Roman" w:hAnsi="Times New Roman" w:cs="Times New Roman"/>
          <w:sz w:val="20"/>
          <w:szCs w:val="20"/>
        </w:rPr>
        <w:t>Việc giảm tần suất giao dịch sẽ được Đại hội nhà đầu tư thông qua và luôn đảm bảo tần suất giao dịch không được ít hơn hai (02) lần trong một (01) tháng.</w:t>
      </w:r>
    </w:p>
    <w:p w14:paraId="166DAF33" w14:textId="77777777" w:rsidR="001F5AD0" w:rsidRPr="00902980" w:rsidRDefault="00FC73FA" w:rsidP="00904DD1">
      <w:pPr>
        <w:spacing w:line="360" w:lineRule="auto"/>
        <w:jc w:val="both"/>
        <w:rPr>
          <w:rFonts w:ascii="Times New Roman" w:hAnsi="Times New Roman" w:cs="Times New Roman"/>
          <w:b/>
          <w:sz w:val="20"/>
          <w:szCs w:val="20"/>
        </w:rPr>
      </w:pPr>
      <w:r w:rsidRPr="00902980">
        <w:rPr>
          <w:rFonts w:ascii="Times New Roman" w:hAnsi="Times New Roman" w:cs="Times New Roman"/>
          <w:b/>
          <w:sz w:val="20"/>
          <w:szCs w:val="20"/>
        </w:rPr>
        <w:t>- Hạn chế đầu tư của Quỹ mở</w:t>
      </w:r>
    </w:p>
    <w:p w14:paraId="08E6EA7B" w14:textId="7313F979" w:rsidR="00023F81" w:rsidRPr="00902980" w:rsidRDefault="004C3774" w:rsidP="00904DD1">
      <w:pPr>
        <w:spacing w:line="360" w:lineRule="auto"/>
        <w:jc w:val="both"/>
        <w:rPr>
          <w:rFonts w:ascii="Times New Roman" w:hAnsi="Times New Roman" w:cs="Times New Roman"/>
          <w:sz w:val="20"/>
          <w:szCs w:val="20"/>
          <w:lang w:eastAsia="en-GB"/>
        </w:rPr>
      </w:pPr>
      <w:r w:rsidRPr="00902980">
        <w:rPr>
          <w:rFonts w:ascii="Times New Roman" w:hAnsi="Times New Roman" w:cs="Times New Roman"/>
          <w:sz w:val="20"/>
          <w:szCs w:val="20"/>
          <w:lang w:eastAsia="en-GB"/>
        </w:rPr>
        <w:t xml:space="preserve">Danh mục đầu tư của </w:t>
      </w:r>
      <w:r w:rsidR="008F1FFC" w:rsidRPr="00902980">
        <w:rPr>
          <w:rFonts w:ascii="Times New Roman" w:hAnsi="Times New Roman" w:cs="Times New Roman"/>
          <w:sz w:val="20"/>
          <w:szCs w:val="20"/>
        </w:rPr>
        <w:t xml:space="preserve">Quỹ DCBC </w:t>
      </w:r>
      <w:r w:rsidRPr="00902980">
        <w:rPr>
          <w:rFonts w:ascii="Times New Roman" w:hAnsi="Times New Roman" w:cs="Times New Roman"/>
          <w:sz w:val="20"/>
          <w:szCs w:val="20"/>
          <w:lang w:eastAsia="en-GB"/>
        </w:rPr>
        <w:t>phải phù hợp với mục tiêu và chính sách đầu tư đã được quy định rõ tại</w:t>
      </w:r>
      <w:r w:rsidR="000278DD" w:rsidRPr="00902980">
        <w:rPr>
          <w:rFonts w:ascii="Times New Roman" w:hAnsi="Times New Roman" w:cs="Times New Roman"/>
          <w:sz w:val="20"/>
          <w:szCs w:val="20"/>
          <w:lang w:eastAsia="en-GB"/>
        </w:rPr>
        <w:t xml:space="preserve"> </w:t>
      </w:r>
      <w:r w:rsidRPr="00902980">
        <w:rPr>
          <w:rFonts w:ascii="Times New Roman" w:hAnsi="Times New Roman" w:cs="Times New Roman"/>
          <w:sz w:val="20"/>
          <w:szCs w:val="20"/>
          <w:lang w:eastAsia="en-GB"/>
        </w:rPr>
        <w:t>Điều 11</w:t>
      </w:r>
      <w:r w:rsidR="00396C82" w:rsidRPr="00902980">
        <w:rPr>
          <w:rFonts w:ascii="Times New Roman" w:hAnsi="Times New Roman" w:cs="Times New Roman"/>
          <w:sz w:val="20"/>
          <w:szCs w:val="20"/>
          <w:lang w:eastAsia="en-GB"/>
        </w:rPr>
        <w:t>,</w:t>
      </w:r>
      <w:r w:rsidRPr="00902980">
        <w:rPr>
          <w:rFonts w:ascii="Times New Roman" w:hAnsi="Times New Roman" w:cs="Times New Roman"/>
          <w:sz w:val="20"/>
          <w:szCs w:val="20"/>
          <w:lang w:eastAsia="en-GB"/>
        </w:rPr>
        <w:t xml:space="preserve"> Điều lệ Quỹ và Bản cáo bạch.</w:t>
      </w:r>
    </w:p>
    <w:p w14:paraId="1DBE37F1" w14:textId="77777777" w:rsidR="00023F81" w:rsidRPr="00902980" w:rsidRDefault="00FC73FA" w:rsidP="00904DD1">
      <w:pPr>
        <w:pStyle w:val="ListParagraph"/>
        <w:numPr>
          <w:ilvl w:val="0"/>
          <w:numId w:val="7"/>
        </w:numPr>
        <w:spacing w:before="240" w:afterLines="60" w:after="144" w:line="360" w:lineRule="auto"/>
        <w:ind w:left="0" w:hanging="567"/>
        <w:contextualSpacing w:val="0"/>
        <w:jc w:val="both"/>
        <w:rPr>
          <w:rFonts w:ascii="Times New Roman" w:hAnsi="Times New Roman" w:cs="Times New Roman"/>
          <w:b/>
          <w:sz w:val="20"/>
          <w:szCs w:val="20"/>
        </w:rPr>
      </w:pPr>
      <w:r w:rsidRPr="00902980">
        <w:rPr>
          <w:rFonts w:ascii="Times New Roman" w:hAnsi="Times New Roman" w:cs="Times New Roman"/>
          <w:b/>
          <w:sz w:val="20"/>
          <w:szCs w:val="20"/>
        </w:rPr>
        <w:t>Kỳ kế toán, đơn vị tiền tệ sử dụng trong kế toán</w:t>
      </w:r>
    </w:p>
    <w:p w14:paraId="2574E86D" w14:textId="77777777" w:rsidR="00B71FF1" w:rsidRPr="00902980" w:rsidRDefault="00FC73FA" w:rsidP="00904DD1">
      <w:pPr>
        <w:spacing w:before="120" w:after="120" w:line="360" w:lineRule="auto"/>
        <w:ind w:hanging="567"/>
        <w:jc w:val="both"/>
        <w:outlineLvl w:val="0"/>
        <w:rPr>
          <w:rFonts w:ascii="Times New Roman" w:hAnsi="Times New Roman" w:cs="Times New Roman"/>
          <w:b/>
          <w:sz w:val="20"/>
          <w:szCs w:val="20"/>
        </w:rPr>
      </w:pPr>
      <w:r w:rsidRPr="00902980">
        <w:rPr>
          <w:rFonts w:ascii="Times New Roman" w:hAnsi="Times New Roman" w:cs="Times New Roman"/>
          <w:b/>
          <w:sz w:val="20"/>
          <w:szCs w:val="20"/>
        </w:rPr>
        <w:t xml:space="preserve">2.1 </w:t>
      </w:r>
      <w:r w:rsidRPr="00902980">
        <w:rPr>
          <w:rFonts w:ascii="Times New Roman" w:hAnsi="Times New Roman" w:cs="Times New Roman"/>
          <w:b/>
          <w:sz w:val="20"/>
          <w:szCs w:val="20"/>
        </w:rPr>
        <w:tab/>
        <w:t xml:space="preserve">Kỳ kế toán </w:t>
      </w:r>
    </w:p>
    <w:p w14:paraId="11056934" w14:textId="77777777" w:rsidR="00B71FF1" w:rsidRPr="00902980" w:rsidRDefault="00FC73FA" w:rsidP="00904DD1">
      <w:pPr>
        <w:tabs>
          <w:tab w:val="left" w:pos="0"/>
        </w:tabs>
        <w:spacing w:before="144" w:after="144" w:line="360" w:lineRule="auto"/>
        <w:jc w:val="both"/>
        <w:rPr>
          <w:rFonts w:ascii="Times New Roman" w:hAnsi="Times New Roman" w:cs="Times New Roman"/>
          <w:sz w:val="20"/>
          <w:szCs w:val="20"/>
        </w:rPr>
      </w:pPr>
      <w:r w:rsidRPr="00902980">
        <w:rPr>
          <w:rFonts w:ascii="Times New Roman" w:hAnsi="Times New Roman" w:cs="Times New Roman"/>
          <w:sz w:val="20"/>
          <w:szCs w:val="20"/>
        </w:rPr>
        <w:t xml:space="preserve">Kỳ kế toán năm của </w:t>
      </w:r>
      <w:r w:rsidR="006D42A5" w:rsidRPr="00902980">
        <w:rPr>
          <w:rFonts w:ascii="Times New Roman" w:hAnsi="Times New Roman" w:cs="Times New Roman"/>
          <w:sz w:val="20"/>
          <w:szCs w:val="20"/>
        </w:rPr>
        <w:t>Q</w:t>
      </w:r>
      <w:r w:rsidRPr="00902980">
        <w:rPr>
          <w:rFonts w:ascii="Times New Roman" w:hAnsi="Times New Roman" w:cs="Times New Roman"/>
          <w:sz w:val="20"/>
          <w:szCs w:val="20"/>
        </w:rPr>
        <w:t>uỹ là từ ngày 01 tháng 01 đến ngày 31 tháng 12.</w:t>
      </w:r>
    </w:p>
    <w:p w14:paraId="17A1ADEF" w14:textId="77777777" w:rsidR="00B71FF1" w:rsidRPr="00902980" w:rsidRDefault="00FC73FA" w:rsidP="00904DD1">
      <w:pPr>
        <w:spacing w:before="120" w:after="120" w:line="360" w:lineRule="auto"/>
        <w:ind w:hanging="567"/>
        <w:jc w:val="both"/>
        <w:outlineLvl w:val="0"/>
        <w:rPr>
          <w:rFonts w:ascii="Times New Roman" w:hAnsi="Times New Roman" w:cs="Times New Roman"/>
          <w:b/>
          <w:sz w:val="20"/>
          <w:szCs w:val="20"/>
        </w:rPr>
      </w:pPr>
      <w:r w:rsidRPr="00902980">
        <w:rPr>
          <w:rFonts w:ascii="Times New Roman" w:hAnsi="Times New Roman" w:cs="Times New Roman"/>
          <w:b/>
          <w:sz w:val="20"/>
          <w:szCs w:val="20"/>
        </w:rPr>
        <w:t>2.2</w:t>
      </w:r>
      <w:r w:rsidRPr="00902980">
        <w:rPr>
          <w:rFonts w:ascii="Times New Roman" w:hAnsi="Times New Roman" w:cs="Times New Roman"/>
          <w:b/>
          <w:sz w:val="20"/>
          <w:szCs w:val="20"/>
        </w:rPr>
        <w:tab/>
        <w:t xml:space="preserve"> Đơn vị tiền tệ sử dụng trong kế toán</w:t>
      </w:r>
    </w:p>
    <w:p w14:paraId="309A6C96" w14:textId="77777777" w:rsidR="00B71FF1" w:rsidRPr="00902980" w:rsidRDefault="000756AA" w:rsidP="00904DD1">
      <w:pPr>
        <w:pStyle w:val="ListParagraph"/>
        <w:spacing w:line="360" w:lineRule="auto"/>
        <w:ind w:left="0"/>
        <w:contextualSpacing w:val="0"/>
        <w:jc w:val="both"/>
        <w:rPr>
          <w:rFonts w:ascii="Times New Roman" w:hAnsi="Times New Roman" w:cs="Times New Roman"/>
          <w:sz w:val="20"/>
          <w:szCs w:val="20"/>
        </w:rPr>
      </w:pPr>
      <w:r w:rsidRPr="00902980">
        <w:rPr>
          <w:rFonts w:ascii="Times New Roman" w:hAnsi="Times New Roman" w:cs="Times New Roman"/>
          <w:sz w:val="20"/>
          <w:szCs w:val="20"/>
        </w:rPr>
        <w:t>Đơn vị tiền tệ kế toán của Quỹ là Đồng Việt Nam (“VND”), cũng là đơn vị tiền tệ được sử dụng cho mục đích lập và trình bày báo cáo tài chính.</w:t>
      </w:r>
      <w:r w:rsidR="00FC73FA" w:rsidRPr="00902980">
        <w:rPr>
          <w:rFonts w:ascii="Times New Roman" w:hAnsi="Times New Roman" w:cs="Times New Roman"/>
          <w:sz w:val="20"/>
          <w:szCs w:val="20"/>
        </w:rPr>
        <w:tab/>
      </w:r>
    </w:p>
    <w:p w14:paraId="2F448A43" w14:textId="77777777" w:rsidR="00B71FF1" w:rsidRPr="00902980" w:rsidRDefault="00FC73FA" w:rsidP="00904DD1">
      <w:pPr>
        <w:pStyle w:val="ListParagraph"/>
        <w:numPr>
          <w:ilvl w:val="0"/>
          <w:numId w:val="11"/>
        </w:numPr>
        <w:spacing w:before="144" w:after="144" w:line="360" w:lineRule="auto"/>
        <w:ind w:left="0" w:hanging="567"/>
        <w:contextualSpacing w:val="0"/>
        <w:jc w:val="both"/>
        <w:rPr>
          <w:rFonts w:ascii="Times New Roman" w:hAnsi="Times New Roman" w:cs="Times New Roman"/>
          <w:b/>
          <w:sz w:val="20"/>
          <w:szCs w:val="20"/>
        </w:rPr>
      </w:pPr>
      <w:r w:rsidRPr="00902980">
        <w:rPr>
          <w:rFonts w:ascii="Times New Roman" w:hAnsi="Times New Roman" w:cs="Times New Roman"/>
          <w:b/>
          <w:sz w:val="20"/>
          <w:szCs w:val="20"/>
        </w:rPr>
        <w:t>Chuẩn mực và Chế độ kế toán áp dụng</w:t>
      </w:r>
    </w:p>
    <w:p w14:paraId="73790906" w14:textId="77777777" w:rsidR="00B71FF1" w:rsidRPr="00902980" w:rsidRDefault="00FC73FA" w:rsidP="00904DD1">
      <w:pPr>
        <w:spacing w:before="144" w:after="144" w:line="360" w:lineRule="auto"/>
        <w:ind w:hanging="567"/>
        <w:jc w:val="both"/>
        <w:outlineLvl w:val="0"/>
        <w:rPr>
          <w:rFonts w:ascii="Times New Roman" w:hAnsi="Times New Roman" w:cs="Times New Roman"/>
          <w:b/>
          <w:sz w:val="20"/>
          <w:szCs w:val="20"/>
        </w:rPr>
      </w:pPr>
      <w:r w:rsidRPr="00902980">
        <w:rPr>
          <w:rFonts w:ascii="Times New Roman" w:hAnsi="Times New Roman" w:cs="Times New Roman"/>
          <w:b/>
          <w:sz w:val="20"/>
          <w:szCs w:val="20"/>
        </w:rPr>
        <w:t xml:space="preserve">3.1 </w:t>
      </w:r>
      <w:r w:rsidRPr="00902980">
        <w:rPr>
          <w:rFonts w:ascii="Times New Roman" w:hAnsi="Times New Roman" w:cs="Times New Roman"/>
          <w:b/>
          <w:sz w:val="20"/>
          <w:szCs w:val="20"/>
        </w:rPr>
        <w:tab/>
        <w:t>Chế độ kế toán áp dụng</w:t>
      </w:r>
    </w:p>
    <w:p w14:paraId="3BC5B396" w14:textId="77777777" w:rsidR="00086484" w:rsidRPr="00902980" w:rsidRDefault="00FC73FA" w:rsidP="00086484">
      <w:pPr>
        <w:pStyle w:val="ListParagraph"/>
        <w:tabs>
          <w:tab w:val="left" w:pos="0"/>
        </w:tabs>
        <w:spacing w:line="360" w:lineRule="auto"/>
        <w:ind w:left="0"/>
        <w:contextualSpacing w:val="0"/>
        <w:jc w:val="both"/>
        <w:rPr>
          <w:rFonts w:ascii="Times New Roman" w:eastAsia="Times New Roman" w:hAnsi="Times New Roman" w:cs="Times New Roman"/>
          <w:b/>
          <w:sz w:val="20"/>
          <w:szCs w:val="20"/>
        </w:rPr>
      </w:pPr>
      <w:r w:rsidRPr="00902980">
        <w:rPr>
          <w:rFonts w:ascii="Times New Roman" w:eastAsia="Times New Roman" w:hAnsi="Times New Roman" w:cs="Times New Roman"/>
          <w:bCs/>
          <w:sz w:val="20"/>
          <w:szCs w:val="20"/>
          <w:lang w:eastAsia="en-GB"/>
        </w:rPr>
        <w:t xml:space="preserve">Quỹ áp dụng Chế độ Kế toán Quỹ </w:t>
      </w:r>
      <w:r w:rsidRPr="00902980">
        <w:rPr>
          <w:rFonts w:ascii="Times New Roman" w:eastAsia="Times New Roman" w:hAnsi="Times New Roman" w:cs="Times New Roman"/>
          <w:bCs/>
          <w:color w:val="000000" w:themeColor="text1"/>
          <w:sz w:val="20"/>
          <w:szCs w:val="20"/>
          <w:lang w:eastAsia="en-GB"/>
        </w:rPr>
        <w:t>mở</w:t>
      </w:r>
      <w:r w:rsidRPr="00902980">
        <w:rPr>
          <w:rFonts w:ascii="Times New Roman" w:eastAsia="Times New Roman" w:hAnsi="Times New Roman" w:cs="Times New Roman"/>
          <w:bCs/>
          <w:sz w:val="20"/>
          <w:szCs w:val="20"/>
          <w:lang w:eastAsia="en-GB"/>
        </w:rPr>
        <w:t xml:space="preserve"> ban hành theo </w:t>
      </w:r>
      <w:r w:rsidR="00235296" w:rsidRPr="00902980">
        <w:rPr>
          <w:rFonts w:ascii="Times New Roman" w:eastAsia="Times New Roman" w:hAnsi="Times New Roman" w:cs="Times New Roman"/>
          <w:bCs/>
          <w:sz w:val="20"/>
          <w:szCs w:val="20"/>
          <w:lang w:eastAsia="en-GB"/>
        </w:rPr>
        <w:t>Thông tư 198/2012/TT-BTC ngày 15 tháng 11 năm 2012 về chế độ kế toán áp dụng đối với quỹ mở</w:t>
      </w:r>
      <w:r w:rsidR="007C082B" w:rsidRPr="00902980">
        <w:rPr>
          <w:rFonts w:ascii="Times New Roman" w:eastAsia="Times New Roman" w:hAnsi="Times New Roman" w:cs="Times New Roman"/>
          <w:bCs/>
          <w:sz w:val="20"/>
          <w:szCs w:val="20"/>
          <w:lang w:eastAsia="en-GB"/>
        </w:rPr>
        <w:t xml:space="preserve">, </w:t>
      </w:r>
      <w:r w:rsidR="00FD1517" w:rsidRPr="00902980">
        <w:rPr>
          <w:rFonts w:ascii="Times New Roman" w:eastAsia="Times New Roman" w:hAnsi="Times New Roman" w:cs="Times New Roman"/>
          <w:bCs/>
          <w:sz w:val="20"/>
          <w:szCs w:val="20"/>
          <w:lang w:eastAsia="en-GB"/>
        </w:rPr>
        <w:t>Thông tư 181/2015/TT-BTC ngày 13 tháng 11 năm 2015 về Chế độ kế toán áp dụng đối với Quỹ Hoán đổi danh mục do Bộ trưởng Bộ Tài chính ban hành</w:t>
      </w:r>
      <w:r w:rsidRPr="00902980">
        <w:rPr>
          <w:rFonts w:ascii="Times New Roman" w:eastAsia="Times New Roman" w:hAnsi="Times New Roman" w:cs="Times New Roman"/>
          <w:bCs/>
          <w:sz w:val="20"/>
          <w:szCs w:val="20"/>
          <w:lang w:eastAsia="en-GB"/>
        </w:rPr>
        <w:t xml:space="preserve"> của Bộ Tài chính và theo các chuẩn mực kế toán, hệ thống kế toán Việt Nam.</w:t>
      </w:r>
    </w:p>
    <w:p w14:paraId="5BCEDDC3" w14:textId="63C05BDD" w:rsidR="00086484" w:rsidRPr="00902980" w:rsidRDefault="00086484" w:rsidP="00086484">
      <w:pPr>
        <w:pStyle w:val="ListParagraph"/>
        <w:tabs>
          <w:tab w:val="left" w:pos="0"/>
        </w:tabs>
        <w:spacing w:line="360" w:lineRule="auto"/>
        <w:ind w:left="0" w:hanging="567"/>
        <w:contextualSpacing w:val="0"/>
        <w:jc w:val="both"/>
        <w:rPr>
          <w:rFonts w:ascii="Times New Roman" w:eastAsia="Times New Roman" w:hAnsi="Times New Roman" w:cs="Times New Roman"/>
          <w:b/>
          <w:sz w:val="20"/>
          <w:szCs w:val="20"/>
        </w:rPr>
      </w:pPr>
      <w:r w:rsidRPr="00902980">
        <w:rPr>
          <w:rFonts w:ascii="Times New Roman" w:eastAsia="Times New Roman" w:hAnsi="Times New Roman" w:cs="Times New Roman"/>
          <w:b/>
          <w:sz w:val="20"/>
          <w:szCs w:val="20"/>
        </w:rPr>
        <w:lastRenderedPageBreak/>
        <w:t xml:space="preserve">3.2     </w:t>
      </w:r>
      <w:r w:rsidR="00FC73FA" w:rsidRPr="00902980">
        <w:rPr>
          <w:rFonts w:ascii="Times New Roman" w:eastAsia="Times New Roman" w:hAnsi="Times New Roman" w:cs="Times New Roman"/>
          <w:b/>
          <w:sz w:val="20"/>
          <w:szCs w:val="20"/>
        </w:rPr>
        <w:t>Tuyên bố về việc tuân thủ Chuẩn mực kế toán và Chế độ kế toán</w:t>
      </w:r>
    </w:p>
    <w:p w14:paraId="619C3234" w14:textId="55A3A24F" w:rsidR="00B71FF1" w:rsidRPr="00902980" w:rsidRDefault="000756AA" w:rsidP="00904DD1">
      <w:pPr>
        <w:pStyle w:val="ListParagraph"/>
        <w:tabs>
          <w:tab w:val="left" w:pos="0"/>
        </w:tabs>
        <w:spacing w:line="360" w:lineRule="auto"/>
        <w:ind w:left="0"/>
        <w:contextualSpacing w:val="0"/>
        <w:jc w:val="both"/>
        <w:rPr>
          <w:rFonts w:ascii="Times New Roman" w:eastAsia="Times New Roman" w:hAnsi="Times New Roman" w:cs="Times New Roman"/>
          <w:bCs/>
          <w:sz w:val="20"/>
          <w:szCs w:val="20"/>
          <w:lang w:eastAsia="en-GB"/>
        </w:rPr>
      </w:pPr>
      <w:r w:rsidRPr="00902980">
        <w:rPr>
          <w:rFonts w:ascii="Times New Roman" w:eastAsia="Times New Roman" w:hAnsi="Times New Roman" w:cs="Times New Roman"/>
          <w:bCs/>
          <w:sz w:val="20"/>
          <w:szCs w:val="20"/>
          <w:lang w:eastAsia="en-GB"/>
        </w:rPr>
        <w:t>Báo cáo tài chính được lập theo Thông tư</w:t>
      </w:r>
      <w:r w:rsidR="000278DD" w:rsidRPr="00902980">
        <w:rPr>
          <w:rFonts w:ascii="Times New Roman" w:eastAsia="Times New Roman" w:hAnsi="Times New Roman" w:cs="Times New Roman"/>
          <w:bCs/>
          <w:sz w:val="20"/>
          <w:szCs w:val="20"/>
          <w:lang w:eastAsia="en-GB"/>
        </w:rPr>
        <w:t xml:space="preserve"> số 198/2012/TT-BTC</w:t>
      </w:r>
      <w:r w:rsidRPr="00902980">
        <w:rPr>
          <w:rFonts w:ascii="Times New Roman" w:eastAsia="Times New Roman" w:hAnsi="Times New Roman" w:cs="Times New Roman"/>
          <w:bCs/>
          <w:color w:val="FF0000"/>
          <w:sz w:val="20"/>
          <w:szCs w:val="20"/>
          <w:lang w:eastAsia="en-GB"/>
        </w:rPr>
        <w:t xml:space="preserve"> </w:t>
      </w:r>
      <w:r w:rsidRPr="00902980">
        <w:rPr>
          <w:rFonts w:ascii="Times New Roman" w:eastAsia="Times New Roman" w:hAnsi="Times New Roman" w:cs="Times New Roman"/>
          <w:bCs/>
          <w:sz w:val="20"/>
          <w:szCs w:val="20"/>
          <w:lang w:eastAsia="en-GB"/>
        </w:rPr>
        <w:t>ngày 15 tháng 11 năm 2012 do Bộ Tài chính ban hành về chế độ kế toán áp dụng đối với quỹ mở</w:t>
      </w:r>
      <w:r w:rsidR="00593491" w:rsidRPr="00902980">
        <w:rPr>
          <w:rFonts w:ascii="Times New Roman" w:eastAsia="Times New Roman" w:hAnsi="Times New Roman" w:cs="Times New Roman"/>
          <w:bCs/>
          <w:sz w:val="20"/>
          <w:szCs w:val="20"/>
          <w:lang w:eastAsia="en-GB"/>
        </w:rPr>
        <w:t xml:space="preserve"> </w:t>
      </w:r>
      <w:r w:rsidR="00593491" w:rsidRPr="00902980">
        <w:rPr>
          <w:rFonts w:ascii="Times New Roman" w:eastAsia="Times New Roman" w:hAnsi="Times New Roman" w:cs="Times New Roman"/>
          <w:bCs/>
          <w:sz w:val="20"/>
          <w:szCs w:val="20"/>
          <w:lang w:val="vi-VN" w:eastAsia="en-GB"/>
        </w:rPr>
        <w:t>(“Thông tư 198/2012/TT-BTC”)</w:t>
      </w:r>
      <w:r w:rsidRPr="00902980">
        <w:rPr>
          <w:rFonts w:ascii="Times New Roman" w:eastAsia="Times New Roman" w:hAnsi="Times New Roman" w:cs="Times New Roman"/>
          <w:bCs/>
          <w:sz w:val="20"/>
          <w:szCs w:val="20"/>
          <w:lang w:eastAsia="en-GB"/>
        </w:rPr>
        <w:t xml:space="preserve">, </w:t>
      </w:r>
      <w:r w:rsidR="009F028A" w:rsidRPr="00902980">
        <w:rPr>
          <w:rFonts w:ascii="Times New Roman" w:eastAsia="Times New Roman" w:hAnsi="Times New Roman" w:cs="Times New Roman"/>
          <w:bCs/>
          <w:sz w:val="20"/>
          <w:szCs w:val="20"/>
          <w:lang w:eastAsia="en-GB"/>
        </w:rPr>
        <w:t xml:space="preserve">Thông tư số 181/2015/TT-BTC </w:t>
      </w:r>
      <w:r w:rsidR="00593491" w:rsidRPr="00902980">
        <w:rPr>
          <w:rFonts w:ascii="Times New Roman" w:eastAsia="Times New Roman" w:hAnsi="Times New Roman" w:cs="Times New Roman"/>
          <w:bCs/>
          <w:sz w:val="20"/>
          <w:szCs w:val="20"/>
          <w:lang w:val="vi-VN" w:eastAsia="en-GB"/>
        </w:rPr>
        <w:t>do Bộ Tài chính ban hành ngày 13 tháng 11 năm 2015 về chế độ kế toán áp dụng đối với Quỹ ETF và Quỹ mở</w:t>
      </w:r>
      <w:r w:rsidRPr="00902980">
        <w:rPr>
          <w:rFonts w:ascii="Times New Roman" w:eastAsia="Times New Roman" w:hAnsi="Times New Roman" w:cs="Times New Roman"/>
          <w:bCs/>
          <w:sz w:val="20"/>
          <w:szCs w:val="20"/>
          <w:lang w:eastAsia="en-GB"/>
        </w:rPr>
        <w:t xml:space="preserve">, </w:t>
      </w:r>
      <w:r w:rsidR="000577CA" w:rsidRPr="00902980">
        <w:rPr>
          <w:rFonts w:ascii="Times New Roman" w:eastAsia="Times New Roman" w:hAnsi="Times New Roman" w:cs="Times New Roman"/>
          <w:bCs/>
          <w:sz w:val="20"/>
          <w:szCs w:val="20"/>
          <w:lang w:eastAsia="en-GB"/>
        </w:rPr>
        <w:t>Thông tư số 98/2020/TT-BTC ngày 16 tháng 11 năm 2020 của Bộ trưởng Bộ Tài Chính về hướng dẫn hoạt động và quản lý quỹ đầu tư chứng khoán</w:t>
      </w:r>
      <w:r w:rsidR="00593491" w:rsidRPr="00902980">
        <w:rPr>
          <w:rFonts w:ascii="Times New Roman" w:eastAsia="Times New Roman" w:hAnsi="Times New Roman" w:cs="Times New Roman"/>
          <w:bCs/>
          <w:sz w:val="20"/>
          <w:szCs w:val="20"/>
          <w:lang w:eastAsia="en-GB"/>
        </w:rPr>
        <w:t xml:space="preserve"> </w:t>
      </w:r>
      <w:r w:rsidR="00593491" w:rsidRPr="00902980">
        <w:rPr>
          <w:rFonts w:ascii="Times New Roman" w:eastAsia="Times New Roman" w:hAnsi="Times New Roman" w:cs="Times New Roman"/>
          <w:bCs/>
          <w:sz w:val="20"/>
          <w:szCs w:val="20"/>
          <w:lang w:val="vi-VN" w:eastAsia="en-GB"/>
        </w:rPr>
        <w:t>(“Thông tư 98/202</w:t>
      </w:r>
      <w:r w:rsidR="00593491" w:rsidRPr="00902980">
        <w:rPr>
          <w:rFonts w:ascii="Times New Roman" w:eastAsia="Times New Roman" w:hAnsi="Times New Roman" w:cs="Times New Roman"/>
          <w:bCs/>
          <w:sz w:val="20"/>
          <w:szCs w:val="20"/>
          <w:lang w:eastAsia="en-GB"/>
        </w:rPr>
        <w:t>0</w:t>
      </w:r>
      <w:r w:rsidR="00593491" w:rsidRPr="00902980">
        <w:rPr>
          <w:rFonts w:ascii="Times New Roman" w:eastAsia="Times New Roman" w:hAnsi="Times New Roman" w:cs="Times New Roman"/>
          <w:bCs/>
          <w:sz w:val="20"/>
          <w:szCs w:val="20"/>
          <w:lang w:val="vi-VN" w:eastAsia="en-GB"/>
        </w:rPr>
        <w:t>/TT-BTC”)</w:t>
      </w:r>
      <w:r w:rsidR="002C22E6" w:rsidRPr="00902980">
        <w:rPr>
          <w:rFonts w:ascii="Times New Roman" w:eastAsia="Times New Roman" w:hAnsi="Times New Roman" w:cs="Times New Roman"/>
          <w:bCs/>
          <w:sz w:val="20"/>
          <w:szCs w:val="20"/>
          <w:lang w:eastAsia="en-GB"/>
        </w:rPr>
        <w:t xml:space="preserve"> </w:t>
      </w:r>
      <w:r w:rsidRPr="00902980">
        <w:rPr>
          <w:rFonts w:ascii="Times New Roman" w:eastAsia="Times New Roman" w:hAnsi="Times New Roman" w:cs="Times New Roman"/>
          <w:bCs/>
          <w:sz w:val="20"/>
          <w:szCs w:val="20"/>
          <w:lang w:eastAsia="en-GB"/>
        </w:rPr>
        <w:t>và các quy định có liên quan đến việc lập và trình bày báo cáo tài chính.</w:t>
      </w:r>
    </w:p>
    <w:p w14:paraId="403ED446" w14:textId="77777777" w:rsidR="00B71FF1" w:rsidRPr="00902980" w:rsidRDefault="00FC73FA" w:rsidP="00904DD1">
      <w:pPr>
        <w:spacing w:before="144" w:after="144" w:line="360" w:lineRule="auto"/>
        <w:ind w:hanging="567"/>
        <w:jc w:val="both"/>
        <w:outlineLvl w:val="0"/>
        <w:rPr>
          <w:rFonts w:ascii="Times New Roman" w:eastAsia="Times New Roman" w:hAnsi="Times New Roman" w:cs="Times New Roman"/>
          <w:b/>
          <w:sz w:val="20"/>
          <w:szCs w:val="20"/>
        </w:rPr>
      </w:pPr>
      <w:r w:rsidRPr="00902980">
        <w:rPr>
          <w:rFonts w:ascii="Times New Roman" w:eastAsia="Times New Roman" w:hAnsi="Times New Roman" w:cs="Times New Roman"/>
          <w:b/>
          <w:sz w:val="20"/>
          <w:szCs w:val="20"/>
        </w:rPr>
        <w:t xml:space="preserve">3.3 </w:t>
      </w:r>
      <w:r w:rsidRPr="00902980">
        <w:rPr>
          <w:rFonts w:ascii="Times New Roman" w:eastAsia="Times New Roman" w:hAnsi="Times New Roman" w:cs="Times New Roman"/>
          <w:b/>
          <w:sz w:val="20"/>
          <w:szCs w:val="20"/>
        </w:rPr>
        <w:tab/>
        <w:t>Hình thức kế toán áp dụng</w:t>
      </w:r>
    </w:p>
    <w:p w14:paraId="45626409" w14:textId="77777777" w:rsidR="00B71FF1" w:rsidRPr="00902980" w:rsidRDefault="000756AA" w:rsidP="00904DD1">
      <w:pPr>
        <w:spacing w:before="144" w:after="144" w:line="360" w:lineRule="auto"/>
        <w:jc w:val="both"/>
        <w:rPr>
          <w:rFonts w:ascii="Times New Roman" w:eastAsia="Times New Roman" w:hAnsi="Times New Roman" w:cs="Times New Roman"/>
          <w:sz w:val="20"/>
          <w:szCs w:val="20"/>
        </w:rPr>
      </w:pPr>
      <w:r w:rsidRPr="00902980">
        <w:rPr>
          <w:rFonts w:ascii="Times New Roman" w:hAnsi="Times New Roman" w:cs="Times New Roman"/>
          <w:sz w:val="20"/>
          <w:szCs w:val="20"/>
        </w:rPr>
        <w:t>Hình thức sổ kế toán áp dụng được đăng ký của Quỹ là Nhật ký chung.</w:t>
      </w:r>
      <w:r w:rsidR="00FC73FA" w:rsidRPr="00902980">
        <w:rPr>
          <w:rFonts w:ascii="Times New Roman" w:eastAsia="Times New Roman" w:hAnsi="Times New Roman" w:cs="Times New Roman"/>
          <w:sz w:val="20"/>
          <w:szCs w:val="20"/>
        </w:rPr>
        <w:tab/>
      </w:r>
    </w:p>
    <w:p w14:paraId="6AA4889B" w14:textId="77777777" w:rsidR="00B71FF1" w:rsidRPr="00902980" w:rsidRDefault="00FC73FA" w:rsidP="00904DD1">
      <w:pPr>
        <w:pStyle w:val="ListParagraph"/>
        <w:keepNext/>
        <w:keepLines/>
        <w:numPr>
          <w:ilvl w:val="0"/>
          <w:numId w:val="11"/>
        </w:numPr>
        <w:spacing w:before="144" w:after="144" w:line="360" w:lineRule="auto"/>
        <w:ind w:left="0" w:hanging="567"/>
        <w:contextualSpacing w:val="0"/>
        <w:jc w:val="both"/>
        <w:rPr>
          <w:rFonts w:ascii="Times New Roman" w:hAnsi="Times New Roman" w:cs="Times New Roman"/>
          <w:b/>
          <w:sz w:val="20"/>
          <w:szCs w:val="20"/>
        </w:rPr>
      </w:pPr>
      <w:r w:rsidRPr="00902980">
        <w:rPr>
          <w:rFonts w:ascii="Times New Roman" w:hAnsi="Times New Roman" w:cs="Times New Roman"/>
          <w:b/>
          <w:sz w:val="20"/>
          <w:szCs w:val="20"/>
        </w:rPr>
        <w:t>Các chính sách kế toán áp dụng</w:t>
      </w:r>
    </w:p>
    <w:p w14:paraId="45198C42" w14:textId="77777777" w:rsidR="00B71FF1" w:rsidRPr="00902980" w:rsidRDefault="00FC73FA" w:rsidP="00904DD1">
      <w:pPr>
        <w:pStyle w:val="ListParagraph"/>
        <w:keepNext/>
        <w:keepLines/>
        <w:numPr>
          <w:ilvl w:val="1"/>
          <w:numId w:val="12"/>
        </w:numPr>
        <w:spacing w:before="144" w:after="144" w:line="360" w:lineRule="auto"/>
        <w:ind w:left="0" w:hanging="567"/>
        <w:contextualSpacing w:val="0"/>
        <w:jc w:val="both"/>
        <w:outlineLvl w:val="0"/>
        <w:rPr>
          <w:rFonts w:ascii="Times New Roman" w:hAnsi="Times New Roman" w:cs="Times New Roman"/>
          <w:b/>
          <w:sz w:val="20"/>
          <w:szCs w:val="20"/>
        </w:rPr>
      </w:pPr>
      <w:r w:rsidRPr="00902980">
        <w:rPr>
          <w:rFonts w:ascii="Times New Roman" w:hAnsi="Times New Roman" w:cs="Times New Roman"/>
          <w:b/>
          <w:sz w:val="20"/>
          <w:szCs w:val="20"/>
        </w:rPr>
        <w:t>Tiền và các khoản tương đương tiền</w:t>
      </w:r>
    </w:p>
    <w:p w14:paraId="002693AD" w14:textId="77777777" w:rsidR="00023F81" w:rsidRPr="00902980" w:rsidRDefault="004310E6" w:rsidP="00904DD1">
      <w:pPr>
        <w:spacing w:line="360" w:lineRule="auto"/>
        <w:jc w:val="both"/>
        <w:rPr>
          <w:rFonts w:ascii="Times New Roman" w:hAnsi="Times New Roman" w:cs="Times New Roman"/>
          <w:sz w:val="20"/>
          <w:szCs w:val="20"/>
        </w:rPr>
      </w:pPr>
      <w:r w:rsidRPr="00902980">
        <w:rPr>
          <w:rFonts w:ascii="Times New Roman" w:hAnsi="Times New Roman" w:cs="Times New Roman"/>
          <w:sz w:val="20"/>
          <w:szCs w:val="20"/>
          <w:lang w:val="vi-VN"/>
        </w:rPr>
        <w:t xml:space="preserve">Tiền gửi ngân hàng và các khoản tương đương tiền bao gồm tiền gửi không kỳ hạn và tiền gửi có kỳ hạn </w:t>
      </w:r>
      <w:r w:rsidR="00F3304D" w:rsidRPr="00902980">
        <w:rPr>
          <w:rFonts w:ascii="Times New Roman" w:hAnsi="Times New Roman" w:cs="Times New Roman"/>
          <w:sz w:val="20"/>
          <w:szCs w:val="20"/>
        </w:rPr>
        <w:t xml:space="preserve">gốc </w:t>
      </w:r>
      <w:r w:rsidRPr="00902980">
        <w:rPr>
          <w:rFonts w:ascii="Times New Roman" w:hAnsi="Times New Roman" w:cs="Times New Roman"/>
          <w:sz w:val="20"/>
          <w:szCs w:val="20"/>
          <w:lang w:val="vi-VN"/>
        </w:rPr>
        <w:t>không quá ba (03) tháng tại ngân hàng kể từ ngày giao dịch.</w:t>
      </w:r>
      <w:r w:rsidR="0088757E" w:rsidRPr="00902980">
        <w:rPr>
          <w:rFonts w:ascii="Times New Roman" w:hAnsi="Times New Roman" w:cs="Times New Roman"/>
          <w:sz w:val="20"/>
          <w:szCs w:val="20"/>
        </w:rPr>
        <w:t xml:space="preserve"> </w:t>
      </w:r>
      <w:r w:rsidRPr="00902980">
        <w:rPr>
          <w:rFonts w:ascii="Times New Roman" w:hAnsi="Times New Roman" w:cs="Times New Roman"/>
          <w:sz w:val="20"/>
          <w:szCs w:val="20"/>
          <w:lang w:val="vi-VN"/>
        </w:rPr>
        <w:t>Các khoản tương đương tiền là các khoản đầu tư ngắn hạn có tính thanh khoản cao, có thể dễ dàng chuyển đổi thành một lượng tiền xác định, không có nhiều rủi ro về thay đổi giá trị và được sử dụng cho mục đích đáp ứng các cam kết chi tiền ngắn hạn hơn là cho mục đích đầu tư hay là các mục đích khác</w:t>
      </w:r>
      <w:r w:rsidRPr="00902980">
        <w:rPr>
          <w:rFonts w:ascii="Times New Roman" w:hAnsi="Times New Roman" w:cs="Times New Roman"/>
          <w:sz w:val="20"/>
          <w:szCs w:val="20"/>
        </w:rPr>
        <w:t>.</w:t>
      </w:r>
    </w:p>
    <w:p w14:paraId="62FC0333" w14:textId="77777777" w:rsidR="00A82A6C" w:rsidRPr="00902980" w:rsidRDefault="00FC73FA" w:rsidP="00904DD1">
      <w:pPr>
        <w:pStyle w:val="ListParagraph"/>
        <w:keepNext/>
        <w:keepLines/>
        <w:numPr>
          <w:ilvl w:val="1"/>
          <w:numId w:val="12"/>
        </w:numPr>
        <w:spacing w:beforeLines="60" w:before="144" w:afterLines="60" w:after="144" w:line="360" w:lineRule="auto"/>
        <w:ind w:left="0" w:hanging="567"/>
        <w:jc w:val="both"/>
        <w:outlineLvl w:val="0"/>
        <w:rPr>
          <w:rFonts w:ascii="Times New Roman" w:hAnsi="Times New Roman" w:cs="Times New Roman"/>
          <w:b/>
          <w:color w:val="000000" w:themeColor="text1"/>
          <w:sz w:val="20"/>
          <w:szCs w:val="20"/>
        </w:rPr>
      </w:pPr>
      <w:r w:rsidRPr="00902980">
        <w:rPr>
          <w:rFonts w:ascii="Times New Roman" w:hAnsi="Times New Roman" w:cs="Times New Roman"/>
          <w:b/>
          <w:color w:val="000000" w:themeColor="text1"/>
          <w:sz w:val="20"/>
          <w:szCs w:val="20"/>
        </w:rPr>
        <w:t xml:space="preserve">Nguyên tắc ghi nhận và phân loại các khoản đầu tư </w:t>
      </w:r>
    </w:p>
    <w:p w14:paraId="7913B3EF" w14:textId="7D7027B3" w:rsidR="00340746" w:rsidRPr="00902980" w:rsidRDefault="00A82A6C" w:rsidP="00904DD1">
      <w:pPr>
        <w:spacing w:line="360" w:lineRule="auto"/>
        <w:jc w:val="both"/>
        <w:rPr>
          <w:rFonts w:ascii="Times New Roman" w:hAnsi="Times New Roman" w:cs="Times New Roman"/>
          <w:sz w:val="20"/>
          <w:szCs w:val="20"/>
        </w:rPr>
      </w:pPr>
      <w:r w:rsidRPr="00902980">
        <w:rPr>
          <w:rFonts w:ascii="Times New Roman" w:hAnsi="Times New Roman" w:cs="Times New Roman"/>
          <w:sz w:val="20"/>
          <w:szCs w:val="20"/>
          <w:lang w:val="vi-VN"/>
        </w:rPr>
        <w:t xml:space="preserve">Các khoản đầu tư chứng khoán được ghi nhận ban đầu theo giá gốc, chỉ bao gồm giá mua mà không bao gồm các khoản chi phí liên quan đến việc mua các khoản đầu tư đó như phí môi giới, phí giao dịch và phí ngân hàng, v.v. Sau ghi nhận ban đầu, các khoản đầu tư chứng khoán được đánh giá lại tại ngày của báo cáo tình hình tài chính theo phương pháp xác định giá trị được nêu </w:t>
      </w:r>
      <w:r w:rsidR="00F0660C" w:rsidRPr="00902980">
        <w:rPr>
          <w:rFonts w:ascii="Times New Roman" w:hAnsi="Times New Roman" w:cs="Times New Roman"/>
          <w:sz w:val="20"/>
          <w:szCs w:val="20"/>
        </w:rPr>
        <w:t>tại các mục phía dưới</w:t>
      </w:r>
      <w:r w:rsidRPr="00902980">
        <w:rPr>
          <w:rFonts w:ascii="Times New Roman" w:hAnsi="Times New Roman" w:cs="Times New Roman"/>
          <w:sz w:val="20"/>
          <w:szCs w:val="20"/>
          <w:lang w:val="vi-VN"/>
        </w:rPr>
        <w:t xml:space="preserve">. Các khoản lãi hoặc lỗ do đánh giá lại các khoản đầu tư chưa thực hiện được ghi nhận vào báo cáo thu nhập. </w:t>
      </w:r>
    </w:p>
    <w:p w14:paraId="03EAE272" w14:textId="77777777" w:rsidR="00023F81" w:rsidRPr="00902980" w:rsidRDefault="00A82A6C" w:rsidP="00904DD1">
      <w:pPr>
        <w:spacing w:line="360" w:lineRule="auto"/>
        <w:jc w:val="both"/>
        <w:rPr>
          <w:rFonts w:ascii="Times New Roman" w:hAnsi="Times New Roman" w:cs="Times New Roman"/>
          <w:sz w:val="20"/>
          <w:szCs w:val="20"/>
          <w:lang w:val="vi-VN"/>
        </w:rPr>
      </w:pPr>
      <w:r w:rsidRPr="00902980">
        <w:rPr>
          <w:rFonts w:ascii="Times New Roman" w:hAnsi="Times New Roman" w:cs="Times New Roman"/>
          <w:b/>
          <w:i/>
          <w:sz w:val="20"/>
          <w:szCs w:val="20"/>
          <w:lang w:val="vi-VN"/>
        </w:rPr>
        <w:t xml:space="preserve">Phân loại  </w:t>
      </w:r>
    </w:p>
    <w:p w14:paraId="64FDE463" w14:textId="77777777" w:rsidR="00023F81" w:rsidRPr="00902980" w:rsidRDefault="00A82A6C" w:rsidP="00904DD1">
      <w:pPr>
        <w:spacing w:line="360" w:lineRule="auto"/>
        <w:jc w:val="both"/>
        <w:rPr>
          <w:rFonts w:ascii="Times New Roman" w:hAnsi="Times New Roman" w:cs="Times New Roman"/>
          <w:sz w:val="20"/>
          <w:szCs w:val="20"/>
          <w:lang w:val="vi-VN"/>
        </w:rPr>
      </w:pPr>
      <w:r w:rsidRPr="00902980">
        <w:rPr>
          <w:rFonts w:ascii="Times New Roman" w:hAnsi="Times New Roman" w:cs="Times New Roman"/>
          <w:sz w:val="20"/>
          <w:szCs w:val="20"/>
          <w:lang w:val="vi-VN"/>
        </w:rPr>
        <w:t>Quỹ phân loại các chứng khoán niêm yết và chưa niêm yết được mua với mục đích kinh doanh là chứng khoán kinh doanh.</w:t>
      </w:r>
    </w:p>
    <w:p w14:paraId="7B2F93E9" w14:textId="77777777" w:rsidR="00023F81" w:rsidRPr="00902980" w:rsidRDefault="00A82A6C" w:rsidP="00904DD1">
      <w:pPr>
        <w:spacing w:line="360" w:lineRule="auto"/>
        <w:jc w:val="both"/>
        <w:rPr>
          <w:rFonts w:ascii="Times New Roman" w:hAnsi="Times New Roman" w:cs="Times New Roman"/>
          <w:sz w:val="20"/>
          <w:szCs w:val="20"/>
          <w:lang w:val="vi-VN"/>
        </w:rPr>
      </w:pPr>
      <w:r w:rsidRPr="00902980">
        <w:rPr>
          <w:rFonts w:ascii="Times New Roman" w:hAnsi="Times New Roman" w:cs="Times New Roman"/>
          <w:b/>
          <w:i/>
          <w:sz w:val="20"/>
          <w:szCs w:val="20"/>
          <w:lang w:val="vi-VN"/>
        </w:rPr>
        <w:t xml:space="preserve">Ghi nhận  </w:t>
      </w:r>
    </w:p>
    <w:p w14:paraId="6B4A4BB3" w14:textId="77777777" w:rsidR="00023F81" w:rsidRPr="00902980" w:rsidRDefault="00A82A6C" w:rsidP="00904DD1">
      <w:pPr>
        <w:spacing w:line="360" w:lineRule="auto"/>
        <w:jc w:val="both"/>
        <w:rPr>
          <w:rFonts w:ascii="Times New Roman" w:hAnsi="Times New Roman" w:cs="Times New Roman"/>
          <w:sz w:val="20"/>
          <w:szCs w:val="20"/>
          <w:lang w:val="vi-VN"/>
        </w:rPr>
      </w:pPr>
      <w:r w:rsidRPr="00902980">
        <w:rPr>
          <w:rFonts w:ascii="Times New Roman" w:hAnsi="Times New Roman" w:cs="Times New Roman"/>
          <w:sz w:val="20"/>
          <w:szCs w:val="20"/>
          <w:lang w:val="vi-VN"/>
        </w:rPr>
        <w:t>Quỹ ghi nhận các khoản đầu tư chứng khoán tại ngày giao dịch.</w:t>
      </w:r>
    </w:p>
    <w:p w14:paraId="1C470E30" w14:textId="77777777" w:rsidR="00023F81" w:rsidRPr="00902980" w:rsidRDefault="00A82A6C" w:rsidP="00904DD1">
      <w:pPr>
        <w:spacing w:line="360" w:lineRule="auto"/>
        <w:jc w:val="both"/>
        <w:rPr>
          <w:rFonts w:ascii="Times New Roman" w:hAnsi="Times New Roman" w:cs="Times New Roman"/>
          <w:sz w:val="20"/>
          <w:szCs w:val="20"/>
          <w:lang w:val="vi-VN"/>
        </w:rPr>
      </w:pPr>
      <w:r w:rsidRPr="00902980">
        <w:rPr>
          <w:rFonts w:ascii="Times New Roman" w:hAnsi="Times New Roman" w:cs="Times New Roman"/>
          <w:b/>
          <w:i/>
          <w:sz w:val="20"/>
          <w:szCs w:val="20"/>
          <w:lang w:val="vi-VN"/>
        </w:rPr>
        <w:t xml:space="preserve">Xác định giá trị  </w:t>
      </w:r>
    </w:p>
    <w:p w14:paraId="6CF7FA29" w14:textId="42F5BECE" w:rsidR="00023F81" w:rsidRPr="00DE3880" w:rsidRDefault="00A82A6C" w:rsidP="00904DD1">
      <w:pPr>
        <w:spacing w:line="360" w:lineRule="auto"/>
        <w:jc w:val="both"/>
        <w:rPr>
          <w:rFonts w:ascii="Times New Roman" w:hAnsi="Times New Roman" w:cs="Times New Roman"/>
          <w:sz w:val="20"/>
          <w:szCs w:val="20"/>
          <w:lang w:val="vi-VN"/>
        </w:rPr>
      </w:pPr>
      <w:r w:rsidRPr="00902980">
        <w:rPr>
          <w:rFonts w:ascii="Times New Roman" w:hAnsi="Times New Roman" w:cs="Times New Roman"/>
          <w:sz w:val="20"/>
          <w:szCs w:val="20"/>
          <w:lang w:val="vi-VN"/>
        </w:rPr>
        <w:t xml:space="preserve">Theo </w:t>
      </w:r>
      <w:r w:rsidR="00B911C9" w:rsidRPr="00DE3880">
        <w:rPr>
          <w:rFonts w:ascii="Times New Roman" w:eastAsia="Times New Roman" w:hAnsi="Times New Roman" w:cs="Times New Roman"/>
          <w:bCs/>
          <w:sz w:val="20"/>
          <w:szCs w:val="20"/>
          <w:lang w:val="vi-VN" w:eastAsia="en-GB"/>
        </w:rPr>
        <w:t>quy định,</w:t>
      </w:r>
      <w:r w:rsidR="00F0660C" w:rsidRPr="00DE3880">
        <w:rPr>
          <w:rFonts w:ascii="Times New Roman" w:hAnsi="Times New Roman" w:cs="Times New Roman"/>
          <w:sz w:val="20"/>
          <w:szCs w:val="20"/>
          <w:lang w:val="vi-VN"/>
        </w:rPr>
        <w:t xml:space="preserve"> </w:t>
      </w:r>
      <w:r w:rsidRPr="00902980">
        <w:rPr>
          <w:rFonts w:ascii="Times New Roman" w:hAnsi="Times New Roman" w:cs="Times New Roman"/>
          <w:sz w:val="20"/>
          <w:szCs w:val="20"/>
          <w:lang w:val="vi-VN"/>
        </w:rPr>
        <w:t>các khoản đầu tư thuộc Danh mục đầu tư của Quỹ được đánh giá lại theo giá thị trường tại ngày của báo cáo tình hình tài chính. Trong trường hợp không có giá thị trường tại ngày giao dịch gần nhất hoặc giá thị trường có nhiều biến động đáng kể, Công ty Quản lý Quỹ được sử dụng giá trị hợp lý để đánh giá lại các khoản đầu tư của Quỹ. Giá trị hợp lý được xác định theo nguyên tắc, phương pháp hoặc mô hình lý thuyết định giá tài sản tài chính đã được quy định tại điều lệ Quỹ, hoặc sổ tay định giá của Quỹ</w:t>
      </w:r>
      <w:r w:rsidR="005D1B26" w:rsidRPr="00DE3880">
        <w:rPr>
          <w:rFonts w:ascii="Times New Roman" w:hAnsi="Times New Roman" w:cs="Times New Roman"/>
          <w:sz w:val="20"/>
          <w:szCs w:val="20"/>
          <w:lang w:val="vi-VN"/>
        </w:rPr>
        <w:t>.</w:t>
      </w:r>
    </w:p>
    <w:p w14:paraId="52249662" w14:textId="77777777" w:rsidR="009367D3" w:rsidRDefault="009367D3" w:rsidP="00904DD1">
      <w:pPr>
        <w:spacing w:line="360" w:lineRule="auto"/>
        <w:jc w:val="both"/>
        <w:rPr>
          <w:rFonts w:ascii="Times New Roman" w:hAnsi="Times New Roman" w:cs="Times New Roman"/>
          <w:b/>
          <w:i/>
          <w:sz w:val="20"/>
          <w:szCs w:val="20"/>
          <w:lang w:val="vi-VN"/>
        </w:rPr>
      </w:pPr>
    </w:p>
    <w:p w14:paraId="0044F5FA" w14:textId="4E5FF41B" w:rsidR="00023F81" w:rsidRPr="00902980" w:rsidRDefault="00A82A6C" w:rsidP="00904DD1">
      <w:pPr>
        <w:spacing w:line="360" w:lineRule="auto"/>
        <w:jc w:val="both"/>
        <w:rPr>
          <w:rFonts w:ascii="Times New Roman" w:hAnsi="Times New Roman" w:cs="Times New Roman"/>
          <w:sz w:val="20"/>
          <w:szCs w:val="20"/>
          <w:lang w:val="vi-VN"/>
        </w:rPr>
      </w:pPr>
      <w:r w:rsidRPr="00902980">
        <w:rPr>
          <w:rFonts w:ascii="Times New Roman" w:hAnsi="Times New Roman" w:cs="Times New Roman"/>
          <w:b/>
          <w:i/>
          <w:sz w:val="20"/>
          <w:szCs w:val="20"/>
          <w:lang w:val="vi-VN"/>
        </w:rPr>
        <w:lastRenderedPageBreak/>
        <w:t xml:space="preserve">Chấm dứt ghi nhận  </w:t>
      </w:r>
    </w:p>
    <w:p w14:paraId="709D2DB1" w14:textId="77777777" w:rsidR="00023F81" w:rsidRPr="00902980" w:rsidRDefault="00A82A6C" w:rsidP="00904DD1">
      <w:pPr>
        <w:spacing w:line="360" w:lineRule="auto"/>
        <w:jc w:val="both"/>
        <w:rPr>
          <w:rFonts w:ascii="Times New Roman" w:hAnsi="Times New Roman" w:cs="Times New Roman"/>
          <w:sz w:val="20"/>
          <w:szCs w:val="20"/>
          <w:lang w:val="vi-VN"/>
        </w:rPr>
      </w:pPr>
      <w:r w:rsidRPr="00902980">
        <w:rPr>
          <w:rFonts w:ascii="Times New Roman" w:hAnsi="Times New Roman" w:cs="Times New Roman"/>
          <w:sz w:val="20"/>
          <w:szCs w:val="20"/>
          <w:lang w:val="vi-VN"/>
        </w:rPr>
        <w:t>Các khoản đầu tư chứng khoán được chấm dứt ghi nhận khi quyền được nhận dòng tiền từ khoản đầu tư chứng khoán đó đã chấm dứt hoặc Quỹ đã chuyển phần lớn rủi ro và lợi ích gắn liền với quyền sở hữu chứng khoán.</w:t>
      </w:r>
    </w:p>
    <w:p w14:paraId="58EED025" w14:textId="77777777" w:rsidR="00023F81" w:rsidRPr="00DE3880" w:rsidRDefault="00A82A6C" w:rsidP="00904DD1">
      <w:pPr>
        <w:spacing w:line="360" w:lineRule="auto"/>
        <w:jc w:val="both"/>
        <w:rPr>
          <w:rFonts w:ascii="Times New Roman" w:hAnsi="Times New Roman" w:cs="Times New Roman"/>
          <w:sz w:val="20"/>
          <w:szCs w:val="20"/>
          <w:lang w:val="vi-VN"/>
        </w:rPr>
      </w:pPr>
      <w:r w:rsidRPr="00902980">
        <w:rPr>
          <w:rFonts w:ascii="Times New Roman" w:hAnsi="Times New Roman" w:cs="Times New Roman"/>
          <w:sz w:val="20"/>
          <w:szCs w:val="20"/>
          <w:lang w:val="vi-VN"/>
        </w:rPr>
        <w:t>Giá vốn của chứng khoán kinh doanh được tính theo phương pháp bình quân gia quyền vào cuối ngày giao dịch.</w:t>
      </w:r>
    </w:p>
    <w:p w14:paraId="5CB3F26F" w14:textId="77777777" w:rsidR="00B71FF1" w:rsidRPr="00902980" w:rsidRDefault="00FC73FA" w:rsidP="00904DD1">
      <w:pPr>
        <w:pStyle w:val="ListParagraph"/>
        <w:numPr>
          <w:ilvl w:val="1"/>
          <w:numId w:val="12"/>
        </w:numPr>
        <w:spacing w:before="144" w:after="144" w:line="360" w:lineRule="auto"/>
        <w:ind w:left="0" w:hanging="567"/>
        <w:contextualSpacing w:val="0"/>
        <w:jc w:val="both"/>
        <w:outlineLvl w:val="0"/>
        <w:rPr>
          <w:rFonts w:ascii="Times New Roman" w:hAnsi="Times New Roman" w:cs="Times New Roman"/>
          <w:b/>
          <w:sz w:val="20"/>
          <w:szCs w:val="20"/>
        </w:rPr>
      </w:pPr>
      <w:r w:rsidRPr="00902980">
        <w:rPr>
          <w:rFonts w:ascii="Times New Roman" w:hAnsi="Times New Roman" w:cs="Times New Roman"/>
          <w:b/>
          <w:sz w:val="20"/>
          <w:szCs w:val="20"/>
        </w:rPr>
        <w:t>Các khoản phải thu</w:t>
      </w:r>
    </w:p>
    <w:p w14:paraId="7E6861BD" w14:textId="3C1950DB" w:rsidR="004423C1" w:rsidRPr="00902980" w:rsidRDefault="00A82A6C" w:rsidP="00904DD1">
      <w:pPr>
        <w:spacing w:line="360" w:lineRule="auto"/>
        <w:jc w:val="both"/>
        <w:rPr>
          <w:rFonts w:ascii="Times New Roman" w:hAnsi="Times New Roman" w:cs="Times New Roman"/>
          <w:sz w:val="20"/>
          <w:szCs w:val="20"/>
          <w:lang w:val="vi-VN"/>
        </w:rPr>
      </w:pPr>
      <w:r w:rsidRPr="00902980">
        <w:rPr>
          <w:rFonts w:ascii="Times New Roman" w:hAnsi="Times New Roman" w:cs="Times New Roman"/>
          <w:sz w:val="20"/>
          <w:szCs w:val="20"/>
          <w:lang w:val="vi-VN"/>
        </w:rPr>
        <w:t>Các khoản phải thu bao gồm phải thu về bán các khoản đầu tư</w:t>
      </w:r>
      <w:r w:rsidR="00CC0F8D" w:rsidRPr="00902980">
        <w:rPr>
          <w:rFonts w:ascii="Times New Roman" w:hAnsi="Times New Roman" w:cs="Times New Roman"/>
          <w:sz w:val="20"/>
          <w:szCs w:val="20"/>
        </w:rPr>
        <w:t>,</w:t>
      </w:r>
      <w:r w:rsidRPr="00902980">
        <w:rPr>
          <w:rFonts w:ascii="Times New Roman" w:hAnsi="Times New Roman" w:cs="Times New Roman"/>
          <w:sz w:val="20"/>
          <w:szCs w:val="20"/>
          <w:lang w:val="vi-VN"/>
        </w:rPr>
        <w:t xml:space="preserve"> phải thu và dự thu cổ tức, tiền lãi các khoản đầu tư.  Các khoản phải thu được phản ánh theo nguyên giá trừ đi dự phòng phải thu khó đòi.</w:t>
      </w:r>
    </w:p>
    <w:p w14:paraId="057A9290" w14:textId="6F0A7C7E" w:rsidR="00023F81" w:rsidRPr="00902980" w:rsidRDefault="00A82A6C" w:rsidP="00904DD1">
      <w:pPr>
        <w:spacing w:line="360" w:lineRule="auto"/>
        <w:jc w:val="both"/>
        <w:rPr>
          <w:rFonts w:ascii="Times New Roman" w:hAnsi="Times New Roman" w:cs="Times New Roman"/>
          <w:sz w:val="20"/>
          <w:szCs w:val="20"/>
          <w:lang w:val="vi-VN"/>
        </w:rPr>
      </w:pPr>
      <w:r w:rsidRPr="00902980">
        <w:rPr>
          <w:rFonts w:ascii="Times New Roman" w:hAnsi="Times New Roman" w:cs="Times New Roman"/>
          <w:sz w:val="20"/>
          <w:szCs w:val="20"/>
          <w:lang w:val="vi-VN"/>
        </w:rPr>
        <w:t xml:space="preserve">Theo Thông tư </w:t>
      </w:r>
      <w:r w:rsidR="00440DCB" w:rsidRPr="00902980">
        <w:rPr>
          <w:rFonts w:ascii="Times New Roman" w:hAnsi="Times New Roman" w:cs="Times New Roman"/>
          <w:sz w:val="20"/>
          <w:szCs w:val="20"/>
          <w:lang w:val="vi-VN"/>
        </w:rPr>
        <w:t>48/2019/TT-BTC</w:t>
      </w:r>
      <w:r w:rsidR="00440DCB" w:rsidRPr="00902980">
        <w:rPr>
          <w:rFonts w:ascii="Times New Roman" w:hAnsi="Times New Roman" w:cs="Times New Roman"/>
          <w:b/>
          <w:bCs/>
          <w:color w:val="000F46"/>
          <w:sz w:val="20"/>
          <w:szCs w:val="20"/>
          <w:lang w:val="vi-VN" w:eastAsia="en-GB"/>
        </w:rPr>
        <w:t xml:space="preserve"> </w:t>
      </w:r>
      <w:r w:rsidR="00FD1517" w:rsidRPr="00DE3880">
        <w:rPr>
          <w:rFonts w:ascii="Times New Roman" w:hAnsi="Times New Roman" w:cs="Times New Roman"/>
          <w:color w:val="000F46"/>
          <w:sz w:val="20"/>
          <w:szCs w:val="20"/>
          <w:lang w:val="vi-VN" w:eastAsia="en-GB"/>
        </w:rPr>
        <w:t>hướng</w:t>
      </w:r>
      <w:r w:rsidR="00FD1517" w:rsidRPr="00DE3880">
        <w:rPr>
          <w:rFonts w:ascii="Times New Roman" w:hAnsi="Times New Roman" w:cs="Times New Roman"/>
          <w:b/>
          <w:bCs/>
          <w:color w:val="000F46"/>
          <w:sz w:val="20"/>
          <w:szCs w:val="20"/>
          <w:lang w:val="vi-VN" w:eastAsia="en-GB"/>
        </w:rPr>
        <w:t xml:space="preserve"> </w:t>
      </w:r>
      <w:r w:rsidR="00FD1517" w:rsidRPr="00DE3880">
        <w:rPr>
          <w:rFonts w:ascii="Times New Roman" w:hAnsi="Times New Roman" w:cs="Times New Roman"/>
          <w:sz w:val="20"/>
          <w:szCs w:val="20"/>
          <w:lang w:val="vi-VN"/>
        </w:rPr>
        <w:t xml:space="preserve">dẫn việc trích lập và xử lý các khoản dự phòng giảm giá hàng tồn kho, tổn thất các khoản đầu tư, nợ phải thu khó đòi và bảo hành sản phẩm, hàng hóa, dịch vụ, công trình xây dựng tại doanh nghiệp </w:t>
      </w:r>
      <w:r w:rsidRPr="00902980">
        <w:rPr>
          <w:rFonts w:ascii="Times New Roman" w:hAnsi="Times New Roman" w:cs="Times New Roman"/>
          <w:sz w:val="20"/>
          <w:szCs w:val="20"/>
          <w:lang w:val="vi-VN"/>
        </w:rPr>
        <w:t>do Bộ Tài chính ban hành</w:t>
      </w:r>
      <w:r w:rsidR="00FD1517" w:rsidRPr="00DE3880">
        <w:rPr>
          <w:rFonts w:ascii="Times New Roman" w:hAnsi="Times New Roman" w:cs="Times New Roman"/>
          <w:sz w:val="20"/>
          <w:szCs w:val="20"/>
          <w:lang w:val="vi-VN"/>
        </w:rPr>
        <w:t xml:space="preserve"> </w:t>
      </w:r>
      <w:r w:rsidR="00FD1517" w:rsidRPr="00902980">
        <w:rPr>
          <w:rFonts w:ascii="Times New Roman" w:hAnsi="Times New Roman" w:cs="Times New Roman"/>
          <w:sz w:val="20"/>
          <w:szCs w:val="20"/>
          <w:lang w:val="vi-VN"/>
        </w:rPr>
        <w:t xml:space="preserve">ngày </w:t>
      </w:r>
      <w:r w:rsidR="00FD1517" w:rsidRPr="00DE3880">
        <w:rPr>
          <w:rFonts w:ascii="Times New Roman" w:hAnsi="Times New Roman" w:cs="Times New Roman"/>
          <w:sz w:val="20"/>
          <w:szCs w:val="20"/>
          <w:lang w:val="vi-VN"/>
        </w:rPr>
        <w:t>08</w:t>
      </w:r>
      <w:r w:rsidR="00FD1517" w:rsidRPr="00902980">
        <w:rPr>
          <w:rFonts w:ascii="Times New Roman" w:hAnsi="Times New Roman" w:cs="Times New Roman"/>
          <w:sz w:val="20"/>
          <w:szCs w:val="20"/>
          <w:lang w:val="vi-VN"/>
        </w:rPr>
        <w:t xml:space="preserve"> tháng </w:t>
      </w:r>
      <w:r w:rsidR="00FD1517" w:rsidRPr="00DE3880">
        <w:rPr>
          <w:rFonts w:ascii="Times New Roman" w:hAnsi="Times New Roman" w:cs="Times New Roman"/>
          <w:sz w:val="20"/>
          <w:szCs w:val="20"/>
          <w:lang w:val="vi-VN"/>
        </w:rPr>
        <w:t>08</w:t>
      </w:r>
      <w:r w:rsidR="00FD1517" w:rsidRPr="00902980">
        <w:rPr>
          <w:rFonts w:ascii="Times New Roman" w:hAnsi="Times New Roman" w:cs="Times New Roman"/>
          <w:sz w:val="20"/>
          <w:szCs w:val="20"/>
          <w:lang w:val="vi-VN"/>
        </w:rPr>
        <w:t xml:space="preserve"> năm 20</w:t>
      </w:r>
      <w:r w:rsidR="00FD1517" w:rsidRPr="00DE3880">
        <w:rPr>
          <w:rFonts w:ascii="Times New Roman" w:hAnsi="Times New Roman" w:cs="Times New Roman"/>
          <w:sz w:val="20"/>
          <w:szCs w:val="20"/>
          <w:lang w:val="vi-VN"/>
        </w:rPr>
        <w:t>1</w:t>
      </w:r>
      <w:r w:rsidR="00FD1517" w:rsidRPr="00902980">
        <w:rPr>
          <w:rFonts w:ascii="Times New Roman" w:hAnsi="Times New Roman" w:cs="Times New Roman"/>
          <w:sz w:val="20"/>
          <w:szCs w:val="20"/>
          <w:lang w:val="vi-VN"/>
        </w:rPr>
        <w:t>9</w:t>
      </w:r>
      <w:r w:rsidRPr="00902980">
        <w:rPr>
          <w:rFonts w:ascii="Times New Roman" w:hAnsi="Times New Roman" w:cs="Times New Roman"/>
          <w:sz w:val="20"/>
          <w:szCs w:val="20"/>
          <w:lang w:val="vi-VN"/>
        </w:rPr>
        <w:t>, dự phòng phải thu khó đòi được lập dựa trên dự kiến tổn thất có thể xảy ra trong trường hợp khoản nợ chưa đến hạn thanh toán nhưng tổ chức kinh tế lâm vào tình trạng phá sản hoặc đang làm thủ tục giải thể; người nợ mất tích, bỏ trốn, đang bị các cơ quan phát luật truy tố, xét xử hoặc đang thi hành án hoặc đã chết hoặc dựa trên tình trạng quá hạn của các khoản phải thu với tỉ lệ trích lập dự phòng như sau:</w:t>
      </w:r>
    </w:p>
    <w:p w14:paraId="4A555E60" w14:textId="77777777" w:rsidR="00704C88" w:rsidRPr="00902980" w:rsidRDefault="00704C88" w:rsidP="00904DD1">
      <w:pPr>
        <w:pStyle w:val="BodyText"/>
        <w:keepNext/>
        <w:spacing w:after="0" w:line="360" w:lineRule="auto"/>
        <w:rPr>
          <w:rFonts w:eastAsiaTheme="minorHAnsi"/>
          <w:sz w:val="20"/>
          <w:lang w:val="vi-VN"/>
        </w:rPr>
      </w:pPr>
    </w:p>
    <w:tbl>
      <w:tblPr>
        <w:tblW w:w="5000" w:type="pct"/>
        <w:jc w:val="center"/>
        <w:tblCellMar>
          <w:left w:w="0" w:type="dxa"/>
          <w:right w:w="0" w:type="dxa"/>
        </w:tblCellMar>
        <w:tblLook w:val="04A0" w:firstRow="1" w:lastRow="0" w:firstColumn="1" w:lastColumn="0" w:noHBand="0" w:noVBand="1"/>
      </w:tblPr>
      <w:tblGrid>
        <w:gridCol w:w="5735"/>
        <w:gridCol w:w="3291"/>
      </w:tblGrid>
      <w:tr w:rsidR="000B3215" w:rsidRPr="005B0542" w14:paraId="7D50469B" w14:textId="77777777" w:rsidTr="003975C0">
        <w:trPr>
          <w:cantSplit/>
          <w:jc w:val="center"/>
        </w:trPr>
        <w:tc>
          <w:tcPr>
            <w:tcW w:w="3177" w:type="pct"/>
            <w:tcMar>
              <w:top w:w="0" w:type="dxa"/>
              <w:left w:w="115" w:type="dxa"/>
              <w:bottom w:w="0" w:type="dxa"/>
              <w:right w:w="115" w:type="dxa"/>
            </w:tcMar>
            <w:hideMark/>
          </w:tcPr>
          <w:p w14:paraId="48126E54" w14:textId="77777777" w:rsidR="00023F81" w:rsidRPr="00902980" w:rsidRDefault="00A82A6C" w:rsidP="00904DD1">
            <w:pPr>
              <w:pBdr>
                <w:bottom w:val="single" w:sz="4" w:space="1" w:color="auto"/>
              </w:pBdr>
              <w:spacing w:line="360" w:lineRule="auto"/>
              <w:ind w:left="-18"/>
              <w:contextualSpacing/>
              <w:jc w:val="both"/>
              <w:rPr>
                <w:rFonts w:ascii="Times New Roman" w:hAnsi="Times New Roman" w:cs="Times New Roman"/>
                <w:b/>
                <w:sz w:val="20"/>
                <w:szCs w:val="20"/>
                <w:lang w:val="vi-VN"/>
              </w:rPr>
            </w:pPr>
            <w:r w:rsidRPr="00902980">
              <w:rPr>
                <w:rFonts w:ascii="Times New Roman" w:hAnsi="Times New Roman" w:cs="Times New Roman"/>
                <w:b/>
                <w:sz w:val="20"/>
                <w:szCs w:val="20"/>
                <w:lang w:val="vi-VN"/>
              </w:rPr>
              <w:t>Thời gian quá hạn</w:t>
            </w:r>
          </w:p>
        </w:tc>
        <w:tc>
          <w:tcPr>
            <w:tcW w:w="1823" w:type="pct"/>
            <w:tcMar>
              <w:top w:w="0" w:type="dxa"/>
              <w:left w:w="115" w:type="dxa"/>
              <w:bottom w:w="0" w:type="dxa"/>
              <w:right w:w="115" w:type="dxa"/>
            </w:tcMar>
            <w:hideMark/>
          </w:tcPr>
          <w:p w14:paraId="061F641C" w14:textId="77777777" w:rsidR="00023F81" w:rsidRPr="00902980" w:rsidRDefault="00A82A6C" w:rsidP="00904DD1">
            <w:pPr>
              <w:pBdr>
                <w:bottom w:val="single" w:sz="4" w:space="1" w:color="auto"/>
              </w:pBdr>
              <w:spacing w:line="360" w:lineRule="auto"/>
              <w:contextualSpacing/>
              <w:jc w:val="both"/>
              <w:rPr>
                <w:rFonts w:ascii="Times New Roman" w:hAnsi="Times New Roman" w:cs="Times New Roman"/>
                <w:b/>
                <w:sz w:val="20"/>
                <w:szCs w:val="20"/>
                <w:lang w:val="vi-VN"/>
              </w:rPr>
            </w:pPr>
            <w:r w:rsidRPr="00902980">
              <w:rPr>
                <w:rFonts w:ascii="Times New Roman" w:hAnsi="Times New Roman" w:cs="Times New Roman"/>
                <w:b/>
                <w:sz w:val="20"/>
                <w:szCs w:val="20"/>
                <w:lang w:val="vi-VN"/>
              </w:rPr>
              <w:t>Mức trích lập dự phòng</w:t>
            </w:r>
          </w:p>
        </w:tc>
      </w:tr>
      <w:tr w:rsidR="000B3215" w:rsidRPr="00902980" w14:paraId="7C2F1ECA" w14:textId="77777777" w:rsidTr="003975C0">
        <w:trPr>
          <w:cantSplit/>
          <w:jc w:val="center"/>
        </w:trPr>
        <w:tc>
          <w:tcPr>
            <w:tcW w:w="3177" w:type="pct"/>
            <w:tcMar>
              <w:top w:w="0" w:type="dxa"/>
              <w:left w:w="115" w:type="dxa"/>
              <w:bottom w:w="0" w:type="dxa"/>
              <w:right w:w="115" w:type="dxa"/>
            </w:tcMar>
            <w:hideMark/>
          </w:tcPr>
          <w:p w14:paraId="0BB1B09B" w14:textId="77777777" w:rsidR="00023F81" w:rsidRPr="00902980" w:rsidRDefault="00A82A6C" w:rsidP="00904DD1">
            <w:pPr>
              <w:spacing w:line="360" w:lineRule="auto"/>
              <w:ind w:left="-18"/>
              <w:contextualSpacing/>
              <w:jc w:val="both"/>
              <w:rPr>
                <w:rFonts w:ascii="Times New Roman" w:hAnsi="Times New Roman" w:cs="Times New Roman"/>
                <w:sz w:val="20"/>
                <w:szCs w:val="20"/>
                <w:lang w:val="vi-VN"/>
              </w:rPr>
            </w:pPr>
            <w:r w:rsidRPr="00902980">
              <w:rPr>
                <w:rFonts w:ascii="Times New Roman" w:hAnsi="Times New Roman" w:cs="Times New Roman"/>
                <w:sz w:val="20"/>
                <w:szCs w:val="20"/>
                <w:lang w:val="vi-VN"/>
              </w:rPr>
              <w:t>Từ trên sáu (06) tháng đến dưới một (01) năm</w:t>
            </w:r>
          </w:p>
        </w:tc>
        <w:tc>
          <w:tcPr>
            <w:tcW w:w="1823" w:type="pct"/>
            <w:tcMar>
              <w:top w:w="0" w:type="dxa"/>
              <w:left w:w="115" w:type="dxa"/>
              <w:bottom w:w="0" w:type="dxa"/>
              <w:right w:w="115" w:type="dxa"/>
            </w:tcMar>
            <w:hideMark/>
          </w:tcPr>
          <w:p w14:paraId="3AD0ED5F" w14:textId="77777777" w:rsidR="00023F81" w:rsidRPr="00902980" w:rsidRDefault="00A82A6C" w:rsidP="00904DD1">
            <w:pPr>
              <w:spacing w:line="360" w:lineRule="auto"/>
              <w:contextualSpacing/>
              <w:jc w:val="right"/>
              <w:rPr>
                <w:rFonts w:ascii="Times New Roman" w:hAnsi="Times New Roman" w:cs="Times New Roman"/>
                <w:sz w:val="20"/>
                <w:szCs w:val="20"/>
                <w:lang w:val="vi-VN"/>
              </w:rPr>
            </w:pPr>
            <w:r w:rsidRPr="00902980">
              <w:rPr>
                <w:rFonts w:ascii="Times New Roman" w:hAnsi="Times New Roman" w:cs="Times New Roman"/>
                <w:sz w:val="20"/>
                <w:szCs w:val="20"/>
                <w:lang w:val="vi-VN"/>
              </w:rPr>
              <w:t>30%</w:t>
            </w:r>
          </w:p>
        </w:tc>
      </w:tr>
      <w:tr w:rsidR="000B3215" w:rsidRPr="00902980" w14:paraId="06671B6C" w14:textId="77777777" w:rsidTr="003975C0">
        <w:trPr>
          <w:cantSplit/>
          <w:jc w:val="center"/>
        </w:trPr>
        <w:tc>
          <w:tcPr>
            <w:tcW w:w="3177" w:type="pct"/>
            <w:tcMar>
              <w:top w:w="0" w:type="dxa"/>
              <w:left w:w="115" w:type="dxa"/>
              <w:bottom w:w="0" w:type="dxa"/>
              <w:right w:w="115" w:type="dxa"/>
            </w:tcMar>
            <w:hideMark/>
          </w:tcPr>
          <w:p w14:paraId="36BD1DF3" w14:textId="77777777" w:rsidR="00023F81" w:rsidRPr="00902980" w:rsidRDefault="00A82A6C" w:rsidP="00904DD1">
            <w:pPr>
              <w:spacing w:line="360" w:lineRule="auto"/>
              <w:ind w:left="-18"/>
              <w:contextualSpacing/>
              <w:jc w:val="both"/>
              <w:rPr>
                <w:rFonts w:ascii="Times New Roman" w:hAnsi="Times New Roman" w:cs="Times New Roman"/>
                <w:sz w:val="20"/>
                <w:szCs w:val="20"/>
                <w:lang w:val="vi-VN"/>
              </w:rPr>
            </w:pPr>
            <w:r w:rsidRPr="00902980">
              <w:rPr>
                <w:rFonts w:ascii="Times New Roman" w:hAnsi="Times New Roman" w:cs="Times New Roman"/>
                <w:sz w:val="20"/>
                <w:szCs w:val="20"/>
                <w:lang w:val="vi-VN"/>
              </w:rPr>
              <w:t>Từ một (01) năm đến dưới hai (02) năm</w:t>
            </w:r>
          </w:p>
        </w:tc>
        <w:tc>
          <w:tcPr>
            <w:tcW w:w="1823" w:type="pct"/>
            <w:tcMar>
              <w:top w:w="0" w:type="dxa"/>
              <w:left w:w="115" w:type="dxa"/>
              <w:bottom w:w="0" w:type="dxa"/>
              <w:right w:w="115" w:type="dxa"/>
            </w:tcMar>
            <w:hideMark/>
          </w:tcPr>
          <w:p w14:paraId="1032C2C8" w14:textId="77777777" w:rsidR="00023F81" w:rsidRPr="00902980" w:rsidRDefault="00A82A6C" w:rsidP="00904DD1">
            <w:pPr>
              <w:spacing w:line="360" w:lineRule="auto"/>
              <w:contextualSpacing/>
              <w:jc w:val="right"/>
              <w:rPr>
                <w:rFonts w:ascii="Times New Roman" w:hAnsi="Times New Roman" w:cs="Times New Roman"/>
                <w:sz w:val="20"/>
                <w:szCs w:val="20"/>
                <w:lang w:val="vi-VN"/>
              </w:rPr>
            </w:pPr>
            <w:r w:rsidRPr="00902980">
              <w:rPr>
                <w:rFonts w:ascii="Times New Roman" w:hAnsi="Times New Roman" w:cs="Times New Roman"/>
                <w:sz w:val="20"/>
                <w:szCs w:val="20"/>
                <w:lang w:val="vi-VN"/>
              </w:rPr>
              <w:t>50%</w:t>
            </w:r>
          </w:p>
        </w:tc>
      </w:tr>
      <w:tr w:rsidR="000B3215" w:rsidRPr="00902980" w14:paraId="3A60BD45" w14:textId="77777777" w:rsidTr="003975C0">
        <w:trPr>
          <w:cantSplit/>
          <w:trHeight w:val="70"/>
          <w:jc w:val="center"/>
        </w:trPr>
        <w:tc>
          <w:tcPr>
            <w:tcW w:w="3177" w:type="pct"/>
            <w:tcMar>
              <w:top w:w="0" w:type="dxa"/>
              <w:left w:w="115" w:type="dxa"/>
              <w:bottom w:w="0" w:type="dxa"/>
              <w:right w:w="115" w:type="dxa"/>
            </w:tcMar>
            <w:hideMark/>
          </w:tcPr>
          <w:p w14:paraId="3C93AA84" w14:textId="77777777" w:rsidR="00023F81" w:rsidRPr="00902980" w:rsidRDefault="00A82A6C" w:rsidP="00904DD1">
            <w:pPr>
              <w:spacing w:line="360" w:lineRule="auto"/>
              <w:ind w:left="-18"/>
              <w:contextualSpacing/>
              <w:jc w:val="both"/>
              <w:rPr>
                <w:rFonts w:ascii="Times New Roman" w:hAnsi="Times New Roman" w:cs="Times New Roman"/>
                <w:sz w:val="20"/>
                <w:szCs w:val="20"/>
                <w:lang w:val="vi-VN"/>
              </w:rPr>
            </w:pPr>
            <w:r w:rsidRPr="00902980">
              <w:rPr>
                <w:rFonts w:ascii="Times New Roman" w:hAnsi="Times New Roman" w:cs="Times New Roman"/>
                <w:sz w:val="20"/>
                <w:szCs w:val="20"/>
                <w:lang w:val="vi-VN"/>
              </w:rPr>
              <w:t>Từ hai (02) năm đến dưới ba (03) năm</w:t>
            </w:r>
          </w:p>
        </w:tc>
        <w:tc>
          <w:tcPr>
            <w:tcW w:w="1823" w:type="pct"/>
            <w:tcMar>
              <w:top w:w="0" w:type="dxa"/>
              <w:left w:w="115" w:type="dxa"/>
              <w:bottom w:w="0" w:type="dxa"/>
              <w:right w:w="115" w:type="dxa"/>
            </w:tcMar>
            <w:hideMark/>
          </w:tcPr>
          <w:p w14:paraId="08017135" w14:textId="77777777" w:rsidR="00023F81" w:rsidRPr="00902980" w:rsidRDefault="00A82A6C" w:rsidP="00904DD1">
            <w:pPr>
              <w:spacing w:line="360" w:lineRule="auto"/>
              <w:contextualSpacing/>
              <w:jc w:val="right"/>
              <w:rPr>
                <w:rFonts w:ascii="Times New Roman" w:hAnsi="Times New Roman" w:cs="Times New Roman"/>
                <w:sz w:val="20"/>
                <w:szCs w:val="20"/>
                <w:lang w:val="vi-VN"/>
              </w:rPr>
            </w:pPr>
            <w:r w:rsidRPr="00902980">
              <w:rPr>
                <w:rFonts w:ascii="Times New Roman" w:hAnsi="Times New Roman" w:cs="Times New Roman"/>
                <w:sz w:val="20"/>
                <w:szCs w:val="20"/>
                <w:lang w:val="vi-VN"/>
              </w:rPr>
              <w:t>70%</w:t>
            </w:r>
          </w:p>
        </w:tc>
      </w:tr>
      <w:tr w:rsidR="000B3215" w:rsidRPr="00902980" w14:paraId="41F40B7B" w14:textId="77777777" w:rsidTr="003975C0">
        <w:trPr>
          <w:cantSplit/>
          <w:jc w:val="center"/>
        </w:trPr>
        <w:tc>
          <w:tcPr>
            <w:tcW w:w="3177" w:type="pct"/>
            <w:tcMar>
              <w:top w:w="0" w:type="dxa"/>
              <w:left w:w="115" w:type="dxa"/>
              <w:bottom w:w="0" w:type="dxa"/>
              <w:right w:w="115" w:type="dxa"/>
            </w:tcMar>
            <w:hideMark/>
          </w:tcPr>
          <w:p w14:paraId="2C49D0B1" w14:textId="13EA8FC7" w:rsidR="00023F81" w:rsidRPr="00902980" w:rsidRDefault="00440DCB" w:rsidP="00904DD1">
            <w:pPr>
              <w:spacing w:line="360" w:lineRule="auto"/>
              <w:ind w:left="-18"/>
              <w:contextualSpacing/>
              <w:jc w:val="both"/>
              <w:rPr>
                <w:rFonts w:ascii="Times New Roman" w:hAnsi="Times New Roman" w:cs="Times New Roman"/>
                <w:sz w:val="20"/>
                <w:szCs w:val="20"/>
              </w:rPr>
            </w:pPr>
            <w:r w:rsidRPr="00902980">
              <w:rPr>
                <w:rFonts w:ascii="Times New Roman" w:hAnsi="Times New Roman" w:cs="Times New Roman"/>
                <w:sz w:val="20"/>
                <w:szCs w:val="20"/>
              </w:rPr>
              <w:t>Từ</w:t>
            </w:r>
            <w:r w:rsidR="00A82A6C" w:rsidRPr="00902980">
              <w:rPr>
                <w:rFonts w:ascii="Times New Roman" w:hAnsi="Times New Roman" w:cs="Times New Roman"/>
                <w:sz w:val="20"/>
                <w:szCs w:val="20"/>
                <w:lang w:val="vi-VN"/>
              </w:rPr>
              <w:t xml:space="preserve"> ba (03) năm</w:t>
            </w:r>
            <w:r w:rsidRPr="00902980">
              <w:rPr>
                <w:rFonts w:ascii="Times New Roman" w:hAnsi="Times New Roman" w:cs="Times New Roman"/>
                <w:sz w:val="20"/>
                <w:szCs w:val="20"/>
              </w:rPr>
              <w:t xml:space="preserve"> trở lên</w:t>
            </w:r>
          </w:p>
        </w:tc>
        <w:tc>
          <w:tcPr>
            <w:tcW w:w="1823" w:type="pct"/>
            <w:tcMar>
              <w:top w:w="0" w:type="dxa"/>
              <w:left w:w="115" w:type="dxa"/>
              <w:bottom w:w="0" w:type="dxa"/>
              <w:right w:w="115" w:type="dxa"/>
            </w:tcMar>
            <w:hideMark/>
          </w:tcPr>
          <w:p w14:paraId="26D7DADD" w14:textId="77777777" w:rsidR="00023F81" w:rsidRPr="00902980" w:rsidRDefault="00A82A6C" w:rsidP="00904DD1">
            <w:pPr>
              <w:spacing w:line="360" w:lineRule="auto"/>
              <w:contextualSpacing/>
              <w:jc w:val="right"/>
              <w:rPr>
                <w:rFonts w:ascii="Times New Roman" w:hAnsi="Times New Roman" w:cs="Times New Roman"/>
                <w:sz w:val="20"/>
                <w:szCs w:val="20"/>
                <w:lang w:val="vi-VN"/>
              </w:rPr>
            </w:pPr>
            <w:r w:rsidRPr="00902980">
              <w:rPr>
                <w:rFonts w:ascii="Times New Roman" w:hAnsi="Times New Roman" w:cs="Times New Roman"/>
                <w:sz w:val="20"/>
                <w:szCs w:val="20"/>
                <w:lang w:val="vi-VN"/>
              </w:rPr>
              <w:t>100%</w:t>
            </w:r>
          </w:p>
        </w:tc>
      </w:tr>
    </w:tbl>
    <w:p w14:paraId="4A693431" w14:textId="77777777" w:rsidR="00023F81" w:rsidRPr="00902980" w:rsidRDefault="00023F81" w:rsidP="00904DD1">
      <w:pPr>
        <w:pStyle w:val="BodyText"/>
        <w:spacing w:after="0" w:line="360" w:lineRule="auto"/>
        <w:rPr>
          <w:rFonts w:eastAsiaTheme="minorHAnsi"/>
          <w:sz w:val="20"/>
          <w:lang w:val="en-US"/>
        </w:rPr>
      </w:pPr>
    </w:p>
    <w:p w14:paraId="410412B8" w14:textId="77777777" w:rsidR="00023F81" w:rsidRPr="00902980" w:rsidRDefault="00A82A6C" w:rsidP="00904DD1">
      <w:pPr>
        <w:pStyle w:val="BodyText"/>
        <w:spacing w:after="0" w:line="360" w:lineRule="auto"/>
        <w:rPr>
          <w:rFonts w:eastAsiaTheme="minorHAnsi"/>
          <w:sz w:val="20"/>
          <w:lang w:val="vi-VN"/>
        </w:rPr>
      </w:pPr>
      <w:r w:rsidRPr="00902980">
        <w:rPr>
          <w:rFonts w:eastAsiaTheme="minorHAnsi"/>
          <w:sz w:val="20"/>
          <w:lang w:val="vi-VN"/>
        </w:rPr>
        <w:t xml:space="preserve">Tăng/giảm số dư tài khoản dự phòng phải thu khó đòi được hạch toán là chi phí/thu nhập trên báo cáo thu nhập trong </w:t>
      </w:r>
      <w:r w:rsidR="00993FA7" w:rsidRPr="00902980">
        <w:rPr>
          <w:rFonts w:eastAsiaTheme="minorHAnsi"/>
          <w:sz w:val="20"/>
          <w:lang w:val="en-US"/>
        </w:rPr>
        <w:t>kỳ</w:t>
      </w:r>
      <w:r w:rsidRPr="00902980">
        <w:rPr>
          <w:rFonts w:eastAsiaTheme="minorHAnsi"/>
          <w:sz w:val="20"/>
          <w:lang w:val="vi-VN"/>
        </w:rPr>
        <w:t>.</w:t>
      </w:r>
    </w:p>
    <w:p w14:paraId="544EEB4B" w14:textId="77777777" w:rsidR="00B71FF1" w:rsidRPr="00902980" w:rsidRDefault="00FC73FA" w:rsidP="00904DD1">
      <w:pPr>
        <w:pStyle w:val="ListParagraph"/>
        <w:keepNext/>
        <w:keepLines/>
        <w:numPr>
          <w:ilvl w:val="1"/>
          <w:numId w:val="12"/>
        </w:numPr>
        <w:spacing w:before="120" w:after="120" w:line="360" w:lineRule="auto"/>
        <w:ind w:left="0" w:hanging="567"/>
        <w:contextualSpacing w:val="0"/>
        <w:jc w:val="both"/>
        <w:outlineLvl w:val="0"/>
        <w:rPr>
          <w:rFonts w:ascii="Times New Roman" w:hAnsi="Times New Roman" w:cs="Times New Roman"/>
          <w:b/>
          <w:sz w:val="20"/>
          <w:szCs w:val="20"/>
        </w:rPr>
      </w:pPr>
      <w:r w:rsidRPr="00902980">
        <w:rPr>
          <w:rFonts w:ascii="Times New Roman" w:hAnsi="Times New Roman" w:cs="Times New Roman"/>
          <w:b/>
          <w:sz w:val="20"/>
          <w:szCs w:val="20"/>
        </w:rPr>
        <w:t xml:space="preserve">Các khoản phải trả </w:t>
      </w:r>
    </w:p>
    <w:p w14:paraId="72A57CE7" w14:textId="77777777" w:rsidR="00023F81" w:rsidRPr="00902980" w:rsidRDefault="00A82A6C" w:rsidP="00904DD1">
      <w:pPr>
        <w:spacing w:line="360" w:lineRule="auto"/>
        <w:jc w:val="both"/>
        <w:rPr>
          <w:rFonts w:ascii="Times New Roman" w:hAnsi="Times New Roman" w:cs="Times New Roman"/>
          <w:sz w:val="20"/>
          <w:szCs w:val="20"/>
          <w:lang w:val="vi-VN"/>
        </w:rPr>
      </w:pPr>
      <w:r w:rsidRPr="00902980">
        <w:rPr>
          <w:rFonts w:ascii="Times New Roman" w:hAnsi="Times New Roman" w:cs="Times New Roman"/>
          <w:sz w:val="20"/>
          <w:szCs w:val="20"/>
          <w:lang w:val="vi-VN"/>
        </w:rPr>
        <w:t>Các khoản phải trả bao gồm phải trả về mua các khoản đầu tư, phải trả cho Nhà đầu tư, phải trả dịch vụ quản lý Quỹ và các khoản phải trả khác. Các khoản phải trả được thể hiện theo giá gốc.</w:t>
      </w:r>
    </w:p>
    <w:p w14:paraId="51B58FE5" w14:textId="77777777" w:rsidR="00B71FF1" w:rsidRPr="00DE3880" w:rsidRDefault="00432782" w:rsidP="00904DD1">
      <w:pPr>
        <w:pStyle w:val="ListParagraph"/>
        <w:keepNext/>
        <w:keepLines/>
        <w:numPr>
          <w:ilvl w:val="1"/>
          <w:numId w:val="12"/>
        </w:numPr>
        <w:spacing w:before="120" w:after="120" w:line="360" w:lineRule="auto"/>
        <w:ind w:left="0" w:hanging="567"/>
        <w:contextualSpacing w:val="0"/>
        <w:jc w:val="both"/>
        <w:outlineLvl w:val="0"/>
        <w:rPr>
          <w:rFonts w:ascii="Times New Roman" w:hAnsi="Times New Roman" w:cs="Times New Roman"/>
          <w:b/>
          <w:sz w:val="20"/>
          <w:szCs w:val="20"/>
          <w:lang w:val="vi-VN"/>
        </w:rPr>
      </w:pPr>
      <w:r w:rsidRPr="00DE3880">
        <w:rPr>
          <w:rFonts w:ascii="Times New Roman" w:hAnsi="Times New Roman" w:cs="Times New Roman"/>
          <w:b/>
          <w:sz w:val="20"/>
          <w:szCs w:val="20"/>
          <w:lang w:val="vi-VN"/>
        </w:rPr>
        <w:t>C</w:t>
      </w:r>
      <w:r w:rsidR="006D42A5" w:rsidRPr="00DE3880">
        <w:rPr>
          <w:rFonts w:ascii="Times New Roman" w:hAnsi="Times New Roman" w:cs="Times New Roman"/>
          <w:b/>
          <w:sz w:val="20"/>
          <w:szCs w:val="20"/>
          <w:lang w:val="vi-VN"/>
        </w:rPr>
        <w:t>á</w:t>
      </w:r>
      <w:r w:rsidRPr="00DE3880">
        <w:rPr>
          <w:rFonts w:ascii="Times New Roman" w:hAnsi="Times New Roman" w:cs="Times New Roman"/>
          <w:b/>
          <w:sz w:val="20"/>
          <w:szCs w:val="20"/>
          <w:lang w:val="vi-VN"/>
        </w:rPr>
        <w:t>c giao dịch về vốn và thặng dư vốn</w:t>
      </w:r>
    </w:p>
    <w:p w14:paraId="3D5E2646" w14:textId="77777777" w:rsidR="002D39F7" w:rsidRPr="00DE3880" w:rsidRDefault="002D39F7" w:rsidP="00904DD1">
      <w:pPr>
        <w:pStyle w:val="ListParagraph"/>
        <w:keepNext/>
        <w:keepLines/>
        <w:spacing w:before="120" w:after="120" w:line="360" w:lineRule="auto"/>
        <w:ind w:left="0"/>
        <w:contextualSpacing w:val="0"/>
        <w:jc w:val="both"/>
        <w:outlineLvl w:val="0"/>
        <w:rPr>
          <w:rFonts w:ascii="Times New Roman" w:hAnsi="Times New Roman" w:cs="Times New Roman"/>
          <w:sz w:val="20"/>
          <w:szCs w:val="20"/>
          <w:lang w:val="vi-VN"/>
        </w:rPr>
      </w:pPr>
      <w:r w:rsidRPr="00DE3880">
        <w:rPr>
          <w:rFonts w:ascii="Times New Roman" w:hAnsi="Times New Roman" w:cs="Times New Roman"/>
          <w:sz w:val="20"/>
          <w:szCs w:val="20"/>
          <w:lang w:val="vi-VN"/>
        </w:rPr>
        <w:t>Các Chứng chỉ Quỹ với quyền hưởng cổ tức được phân loại thành vốn góp của nhà đầu tư, trong đó bao gồm vốn góp phát hành và vốn góp mua lại.</w:t>
      </w:r>
    </w:p>
    <w:p w14:paraId="765C95F7" w14:textId="77777777" w:rsidR="00B71FF1" w:rsidRPr="00DE3880" w:rsidRDefault="000B10E6" w:rsidP="00904DD1">
      <w:pPr>
        <w:spacing w:before="120" w:after="120" w:line="360" w:lineRule="auto"/>
        <w:jc w:val="both"/>
        <w:rPr>
          <w:rFonts w:ascii="Times New Roman" w:eastAsia="Times New Roman" w:hAnsi="Times New Roman" w:cs="Times New Roman"/>
          <w:b/>
          <w:bCs/>
          <w:i/>
          <w:color w:val="000000" w:themeColor="text1"/>
          <w:sz w:val="20"/>
          <w:szCs w:val="20"/>
          <w:lang w:val="vi-VN" w:eastAsia="en-GB"/>
        </w:rPr>
      </w:pPr>
      <w:r w:rsidRPr="00DE3880">
        <w:rPr>
          <w:rFonts w:ascii="Times New Roman" w:eastAsia="Times New Roman" w:hAnsi="Times New Roman" w:cs="Times New Roman"/>
          <w:b/>
          <w:bCs/>
          <w:i/>
          <w:color w:val="000000" w:themeColor="text1"/>
          <w:sz w:val="20"/>
          <w:szCs w:val="20"/>
          <w:lang w:val="vi-VN" w:eastAsia="en-GB"/>
        </w:rPr>
        <w:t>V</w:t>
      </w:r>
      <w:r w:rsidR="00FC73FA" w:rsidRPr="00DE3880">
        <w:rPr>
          <w:rFonts w:ascii="Times New Roman" w:eastAsia="Times New Roman" w:hAnsi="Times New Roman" w:cs="Times New Roman"/>
          <w:b/>
          <w:bCs/>
          <w:i/>
          <w:color w:val="000000" w:themeColor="text1"/>
          <w:sz w:val="20"/>
          <w:szCs w:val="20"/>
          <w:lang w:val="vi-VN" w:eastAsia="en-GB"/>
        </w:rPr>
        <w:t>ốn góp phát hành</w:t>
      </w:r>
    </w:p>
    <w:p w14:paraId="58F221DC" w14:textId="77777777" w:rsidR="002D39F7" w:rsidRPr="00DE3880" w:rsidRDefault="002D39F7" w:rsidP="00904DD1">
      <w:pPr>
        <w:pStyle w:val="BodyText"/>
        <w:spacing w:after="0" w:line="360" w:lineRule="auto"/>
        <w:rPr>
          <w:sz w:val="20"/>
          <w:lang w:val="vi-VN"/>
        </w:rPr>
      </w:pPr>
      <w:r w:rsidRPr="00DE3880">
        <w:rPr>
          <w:sz w:val="20"/>
          <w:lang w:val="vi-VN"/>
        </w:rPr>
        <w:t xml:space="preserve">Vốn góp phát hành phản ánh nguồn vốn đầu tư của Quỹ do các nhà đầu tư góp vốn vào Quỹ theo phương thức mua Chứng chỉ Quỹ trong lần phát hành lần đầu ra công chúng và các lần giao dịch Chứng chỉ Quỹ tiếp theo sau khi Quỹ thành lập hoặc theo phương thức chuyển đổi chứng chỉ quỹ của các quỹ mở khác thuộc sự quản lý của Công ty Quản lý Quỹ với chứng chỉ của Quỹ. </w:t>
      </w:r>
    </w:p>
    <w:p w14:paraId="5C09DBF2" w14:textId="77777777" w:rsidR="00B71FF1" w:rsidRPr="00DE3880" w:rsidRDefault="002D39F7" w:rsidP="00904DD1">
      <w:pPr>
        <w:spacing w:before="120" w:after="120" w:line="360" w:lineRule="auto"/>
        <w:jc w:val="both"/>
        <w:rPr>
          <w:rFonts w:ascii="Times New Roman" w:eastAsia="Times New Roman" w:hAnsi="Times New Roman" w:cs="Times New Roman"/>
          <w:bCs/>
          <w:sz w:val="20"/>
          <w:szCs w:val="20"/>
          <w:lang w:val="vi-VN" w:eastAsia="en-GB"/>
        </w:rPr>
      </w:pPr>
      <w:r w:rsidRPr="00DE3880">
        <w:rPr>
          <w:rFonts w:ascii="Times New Roman" w:hAnsi="Times New Roman" w:cs="Times New Roman"/>
          <w:sz w:val="20"/>
          <w:szCs w:val="20"/>
          <w:lang w:val="vi-VN"/>
        </w:rPr>
        <w:t>Vốn góp phát hành được phản ánh theo mệnh giá của Chứng chỉ Quỹ.</w:t>
      </w:r>
    </w:p>
    <w:p w14:paraId="28CEDF54" w14:textId="77777777" w:rsidR="003E43AA" w:rsidRDefault="003E43AA" w:rsidP="00593491">
      <w:pPr>
        <w:spacing w:before="120" w:after="120" w:line="360" w:lineRule="auto"/>
        <w:jc w:val="both"/>
        <w:rPr>
          <w:rFonts w:ascii="Times New Roman" w:eastAsia="Times New Roman" w:hAnsi="Times New Roman" w:cs="Times New Roman"/>
          <w:b/>
          <w:bCs/>
          <w:i/>
          <w:sz w:val="20"/>
          <w:szCs w:val="20"/>
          <w:lang w:val="vi-VN" w:eastAsia="en-GB"/>
        </w:rPr>
      </w:pPr>
    </w:p>
    <w:p w14:paraId="7E007AE5" w14:textId="472D1D6E" w:rsidR="00593491" w:rsidRPr="00DE3880" w:rsidRDefault="00605860" w:rsidP="00593491">
      <w:pPr>
        <w:spacing w:before="120" w:after="120" w:line="360" w:lineRule="auto"/>
        <w:jc w:val="both"/>
        <w:rPr>
          <w:rFonts w:ascii="Times New Roman" w:eastAsia="Times New Roman" w:hAnsi="Times New Roman" w:cs="Times New Roman"/>
          <w:b/>
          <w:bCs/>
          <w:i/>
          <w:sz w:val="20"/>
          <w:szCs w:val="20"/>
          <w:lang w:val="vi-VN" w:eastAsia="en-GB"/>
        </w:rPr>
      </w:pPr>
      <w:r w:rsidRPr="00DE3880">
        <w:rPr>
          <w:rFonts w:ascii="Times New Roman" w:eastAsia="Times New Roman" w:hAnsi="Times New Roman" w:cs="Times New Roman"/>
          <w:b/>
          <w:bCs/>
          <w:i/>
          <w:sz w:val="20"/>
          <w:szCs w:val="20"/>
          <w:lang w:val="vi-VN" w:eastAsia="en-GB"/>
        </w:rPr>
        <w:lastRenderedPageBreak/>
        <w:t>V</w:t>
      </w:r>
      <w:r w:rsidR="00FC73FA" w:rsidRPr="00DE3880">
        <w:rPr>
          <w:rFonts w:ascii="Times New Roman" w:eastAsia="Times New Roman" w:hAnsi="Times New Roman" w:cs="Times New Roman"/>
          <w:b/>
          <w:bCs/>
          <w:i/>
          <w:sz w:val="20"/>
          <w:szCs w:val="20"/>
          <w:lang w:val="vi-VN" w:eastAsia="en-GB"/>
        </w:rPr>
        <w:t>ốn góp mua lại</w:t>
      </w:r>
      <w:r w:rsidR="00FC73FA" w:rsidRPr="00DE3880">
        <w:rPr>
          <w:rFonts w:ascii="Times New Roman" w:eastAsia="Times New Roman" w:hAnsi="Times New Roman" w:cs="Times New Roman"/>
          <w:b/>
          <w:bCs/>
          <w:i/>
          <w:sz w:val="20"/>
          <w:szCs w:val="20"/>
          <w:lang w:val="vi-VN" w:eastAsia="en-GB"/>
        </w:rPr>
        <w:tab/>
      </w:r>
    </w:p>
    <w:p w14:paraId="3A13A7BD" w14:textId="37F99CC8" w:rsidR="002D39F7" w:rsidRPr="00DE3880" w:rsidRDefault="002D39F7" w:rsidP="00593491">
      <w:pPr>
        <w:spacing w:before="120" w:after="120" w:line="360" w:lineRule="auto"/>
        <w:jc w:val="both"/>
        <w:rPr>
          <w:rFonts w:ascii="Times New Roman" w:hAnsi="Times New Roman" w:cs="Times New Roman"/>
          <w:sz w:val="20"/>
          <w:szCs w:val="20"/>
          <w:lang w:val="vi-VN"/>
        </w:rPr>
      </w:pPr>
      <w:r w:rsidRPr="00DE3880">
        <w:rPr>
          <w:rFonts w:ascii="Times New Roman" w:hAnsi="Times New Roman" w:cs="Times New Roman"/>
          <w:sz w:val="20"/>
          <w:szCs w:val="20"/>
          <w:lang w:val="vi-VN"/>
        </w:rPr>
        <w:t>Vốn góp mua lại phản ánh tình hình mua lại Chứng chỉ Quỹ của các Nhà đầu tư tại các kỳ giao dịch Chứng chỉ Quỹ sau khi Quỹ thành lập hoặc theo phương thức chuyển đổi Chứng chỉ Quỹ với chứng chỉ quỹ của các quỹ mở khác thuộc sự quản lý của Công ty Quản lý Quỹ.</w:t>
      </w:r>
    </w:p>
    <w:p w14:paraId="1F16C119" w14:textId="77777777" w:rsidR="00DB3E79" w:rsidRPr="00DE3880" w:rsidRDefault="002D39F7" w:rsidP="00904DD1">
      <w:pPr>
        <w:spacing w:before="120" w:after="120" w:line="360" w:lineRule="auto"/>
        <w:jc w:val="both"/>
        <w:rPr>
          <w:rFonts w:ascii="Times New Roman" w:hAnsi="Times New Roman" w:cs="Times New Roman"/>
          <w:sz w:val="20"/>
          <w:szCs w:val="20"/>
          <w:lang w:val="vi-VN"/>
        </w:rPr>
      </w:pPr>
      <w:r w:rsidRPr="00DE3880">
        <w:rPr>
          <w:rFonts w:ascii="Times New Roman" w:hAnsi="Times New Roman" w:cs="Times New Roman"/>
          <w:sz w:val="20"/>
          <w:szCs w:val="20"/>
          <w:lang w:val="vi-VN"/>
        </w:rPr>
        <w:t>Vốn góp mua lại được phản ánh theo mệnh giá của Chứng chỉ Quỹ.</w:t>
      </w:r>
    </w:p>
    <w:p w14:paraId="46FAAD4E" w14:textId="482B6BC4" w:rsidR="00023F81" w:rsidRPr="00DE3880" w:rsidRDefault="00432782" w:rsidP="00904DD1">
      <w:pPr>
        <w:pStyle w:val="BodyText"/>
        <w:numPr>
          <w:ilvl w:val="3"/>
          <w:numId w:val="0"/>
        </w:numPr>
        <w:spacing w:before="260" w:after="140" w:line="360" w:lineRule="auto"/>
        <w:rPr>
          <w:b/>
          <w:i/>
          <w:sz w:val="20"/>
          <w:lang w:val="vi-VN"/>
        </w:rPr>
      </w:pPr>
      <w:r w:rsidRPr="00DE3880">
        <w:rPr>
          <w:b/>
          <w:i/>
          <w:sz w:val="20"/>
          <w:lang w:val="vi-VN"/>
        </w:rPr>
        <w:t>Thặng dư vốn góp của Nhà đầu tư</w:t>
      </w:r>
    </w:p>
    <w:p w14:paraId="19D75F48" w14:textId="77777777" w:rsidR="00432782" w:rsidRPr="00DE3880" w:rsidRDefault="00432782" w:rsidP="00904DD1">
      <w:pPr>
        <w:pStyle w:val="BodyText"/>
        <w:spacing w:after="0" w:line="360" w:lineRule="auto"/>
        <w:rPr>
          <w:sz w:val="20"/>
          <w:lang w:val="vi-VN"/>
        </w:rPr>
      </w:pPr>
      <w:r w:rsidRPr="00DE3880">
        <w:rPr>
          <w:sz w:val="20"/>
          <w:lang w:val="vi-VN"/>
        </w:rPr>
        <w:t>Thặng dư vốn góp phản ánh chênh lệch giữa giá trị tài sản ròng trên một đơn vị quỹ và mệnh giá của các Chứng chỉ Quỹ được phát hành/mua lại.</w:t>
      </w:r>
    </w:p>
    <w:p w14:paraId="766F0DBE" w14:textId="77777777" w:rsidR="00432782" w:rsidRPr="00DE3880" w:rsidRDefault="00432782" w:rsidP="00904DD1">
      <w:pPr>
        <w:pStyle w:val="BodyText"/>
        <w:numPr>
          <w:ilvl w:val="3"/>
          <w:numId w:val="0"/>
        </w:numPr>
        <w:spacing w:before="260" w:after="140" w:line="360" w:lineRule="auto"/>
        <w:ind w:hanging="547"/>
        <w:rPr>
          <w:b/>
          <w:i/>
          <w:sz w:val="20"/>
          <w:lang w:val="vi-VN"/>
        </w:rPr>
      </w:pPr>
      <w:r w:rsidRPr="00DE3880">
        <w:rPr>
          <w:b/>
          <w:i/>
          <w:sz w:val="20"/>
          <w:lang w:val="vi-VN"/>
        </w:rPr>
        <w:tab/>
        <w:t>Lợi nhuận chưa phân phối/</w:t>
      </w:r>
      <w:r w:rsidR="0088757E" w:rsidRPr="00DE3880">
        <w:rPr>
          <w:b/>
          <w:i/>
          <w:sz w:val="20"/>
          <w:lang w:val="vi-VN"/>
        </w:rPr>
        <w:t xml:space="preserve"> </w:t>
      </w:r>
      <w:r w:rsidRPr="00DE3880">
        <w:rPr>
          <w:b/>
          <w:i/>
          <w:sz w:val="20"/>
          <w:lang w:val="vi-VN"/>
        </w:rPr>
        <w:t>(lỗ lũy kế)</w:t>
      </w:r>
    </w:p>
    <w:p w14:paraId="1D6F21E5" w14:textId="77777777" w:rsidR="00432782" w:rsidRPr="005B0542" w:rsidRDefault="00432782" w:rsidP="00904DD1">
      <w:pPr>
        <w:pStyle w:val="BodyText"/>
        <w:spacing w:after="0" w:line="360" w:lineRule="auto"/>
        <w:rPr>
          <w:sz w:val="20"/>
          <w:lang w:val="vi-VN"/>
        </w:rPr>
      </w:pPr>
      <w:r w:rsidRPr="005B0542">
        <w:rPr>
          <w:sz w:val="20"/>
          <w:lang w:val="vi-VN"/>
        </w:rPr>
        <w:t>Lợi nhuận chưa phân phối/</w:t>
      </w:r>
      <w:r w:rsidR="0088757E" w:rsidRPr="005B0542">
        <w:rPr>
          <w:sz w:val="20"/>
          <w:lang w:val="vi-VN"/>
        </w:rPr>
        <w:t xml:space="preserve"> </w:t>
      </w:r>
      <w:r w:rsidRPr="005B0542">
        <w:rPr>
          <w:sz w:val="20"/>
          <w:lang w:val="vi-VN"/>
        </w:rPr>
        <w:t>(lỗ lũy kế) phản ánh lợi nhuận chưa phân phối/(lỗ lũy kế) tại thời điểm báo cáo, bao gồm lợi nhuận/(lỗ) đã thực hiện và lợi nhuận/(lỗ) chưa thực hiện.</w:t>
      </w:r>
    </w:p>
    <w:p w14:paraId="4B740902" w14:textId="77777777" w:rsidR="00432782" w:rsidRPr="005B0542" w:rsidRDefault="00432782" w:rsidP="00904DD1">
      <w:pPr>
        <w:pStyle w:val="BodyText"/>
        <w:spacing w:after="0" w:line="360" w:lineRule="auto"/>
        <w:rPr>
          <w:sz w:val="20"/>
          <w:lang w:val="vi-VN"/>
        </w:rPr>
      </w:pPr>
      <w:r w:rsidRPr="005B0542">
        <w:rPr>
          <w:sz w:val="20"/>
          <w:lang w:val="vi-VN"/>
        </w:rPr>
        <w:t xml:space="preserve"> </w:t>
      </w:r>
    </w:p>
    <w:p w14:paraId="3D8A821F" w14:textId="77777777" w:rsidR="00432782" w:rsidRPr="005B0542" w:rsidRDefault="00432782" w:rsidP="00904DD1">
      <w:pPr>
        <w:pStyle w:val="BodyText"/>
        <w:spacing w:after="0" w:line="360" w:lineRule="auto"/>
        <w:rPr>
          <w:sz w:val="20"/>
          <w:lang w:val="vi-VN"/>
        </w:rPr>
      </w:pPr>
      <w:r w:rsidRPr="005B0542">
        <w:rPr>
          <w:sz w:val="20"/>
          <w:lang w:val="vi-VN"/>
        </w:rPr>
        <w:t xml:space="preserve">Lợi nhuận/(lỗ) đã thực hiện là số chênh lệch giữa tổng thu nhập, doanh thu với tổng các khoản chi phí của Quỹ lũy kế phát sinh trong </w:t>
      </w:r>
      <w:r w:rsidR="00993FA7" w:rsidRPr="005B0542">
        <w:rPr>
          <w:sz w:val="20"/>
          <w:lang w:val="vi-VN"/>
        </w:rPr>
        <w:t>kỳ</w:t>
      </w:r>
      <w:r w:rsidRPr="005B0542">
        <w:rPr>
          <w:sz w:val="20"/>
          <w:lang w:val="vi-VN"/>
        </w:rPr>
        <w:t xml:space="preserve"> (không bao gồm chênh lệch tăng/(giảm) đánh giá lại các khoản đầu tư chưa thực hiện).</w:t>
      </w:r>
    </w:p>
    <w:p w14:paraId="05AEA46D" w14:textId="77777777" w:rsidR="00432782" w:rsidRPr="005B0542" w:rsidRDefault="00432782" w:rsidP="00904DD1">
      <w:pPr>
        <w:pStyle w:val="BodyText"/>
        <w:spacing w:after="0" w:line="360" w:lineRule="auto"/>
        <w:rPr>
          <w:sz w:val="20"/>
          <w:lang w:val="vi-VN"/>
        </w:rPr>
      </w:pPr>
    </w:p>
    <w:p w14:paraId="17E68FD0" w14:textId="77777777" w:rsidR="00432782" w:rsidRPr="005B0542" w:rsidRDefault="00432782" w:rsidP="00904DD1">
      <w:pPr>
        <w:pStyle w:val="BodyText"/>
        <w:spacing w:after="0" w:line="360" w:lineRule="auto"/>
        <w:rPr>
          <w:sz w:val="20"/>
          <w:lang w:val="vi-VN"/>
        </w:rPr>
      </w:pPr>
      <w:r w:rsidRPr="005B0542">
        <w:rPr>
          <w:sz w:val="20"/>
          <w:lang w:val="vi-VN"/>
        </w:rPr>
        <w:t xml:space="preserve">Lợi nhuận/(lỗ) chưa thực hiện là tổng giá trị lãi, lỗ đánh giá lại của các khoản đầu tư thuộc danh mục đầu tư của Quỹ lũy kế phát sinh trong </w:t>
      </w:r>
      <w:r w:rsidR="00993FA7" w:rsidRPr="005B0542">
        <w:rPr>
          <w:sz w:val="20"/>
          <w:lang w:val="vi-VN"/>
        </w:rPr>
        <w:t>kỳ</w:t>
      </w:r>
      <w:r w:rsidRPr="005B0542">
        <w:rPr>
          <w:sz w:val="20"/>
          <w:lang w:val="vi-VN"/>
        </w:rPr>
        <w:t>.</w:t>
      </w:r>
    </w:p>
    <w:p w14:paraId="0327EA78" w14:textId="77777777" w:rsidR="00432782" w:rsidRPr="005B0542" w:rsidRDefault="00432782" w:rsidP="00904DD1">
      <w:pPr>
        <w:pStyle w:val="BodyText"/>
        <w:spacing w:after="0" w:line="360" w:lineRule="auto"/>
        <w:rPr>
          <w:sz w:val="20"/>
          <w:lang w:val="vi-VN"/>
        </w:rPr>
      </w:pPr>
    </w:p>
    <w:p w14:paraId="2D5AB125" w14:textId="77777777" w:rsidR="00432782" w:rsidRPr="005B0542" w:rsidRDefault="00432782" w:rsidP="00904DD1">
      <w:pPr>
        <w:pStyle w:val="BodyText"/>
        <w:spacing w:after="0" w:line="360" w:lineRule="auto"/>
        <w:rPr>
          <w:sz w:val="20"/>
          <w:lang w:val="vi-VN"/>
        </w:rPr>
      </w:pPr>
      <w:r w:rsidRPr="005B0542">
        <w:rPr>
          <w:sz w:val="20"/>
          <w:lang w:val="vi-VN"/>
        </w:rPr>
        <w:t xml:space="preserve">Cuối niên độ kế toán, Quỹ xác định lợi nhuận/(lỗ) đã thực hiện và lợi nhuận/(lỗ) chưa thực hiện trong </w:t>
      </w:r>
      <w:r w:rsidR="00993FA7" w:rsidRPr="005B0542">
        <w:rPr>
          <w:sz w:val="20"/>
          <w:lang w:val="vi-VN"/>
        </w:rPr>
        <w:t>kỳ</w:t>
      </w:r>
      <w:r w:rsidRPr="005B0542">
        <w:rPr>
          <w:sz w:val="20"/>
          <w:lang w:val="vi-VN"/>
        </w:rPr>
        <w:t xml:space="preserve"> và ghi nhận vào “Lợi nhuận chưa phân phối/</w:t>
      </w:r>
      <w:r w:rsidR="0088757E" w:rsidRPr="005B0542">
        <w:rPr>
          <w:sz w:val="20"/>
          <w:lang w:val="vi-VN"/>
        </w:rPr>
        <w:t xml:space="preserve"> </w:t>
      </w:r>
      <w:r w:rsidRPr="005B0542">
        <w:rPr>
          <w:sz w:val="20"/>
          <w:lang w:val="vi-VN"/>
        </w:rPr>
        <w:t>(lỗ lũy kế)”.</w:t>
      </w:r>
    </w:p>
    <w:p w14:paraId="0B4AB116" w14:textId="77777777" w:rsidR="00432782" w:rsidRPr="005B0542" w:rsidRDefault="00432782" w:rsidP="00904DD1">
      <w:pPr>
        <w:pStyle w:val="BodyText"/>
        <w:keepNext/>
        <w:numPr>
          <w:ilvl w:val="3"/>
          <w:numId w:val="0"/>
        </w:numPr>
        <w:spacing w:before="260" w:after="140" w:line="360" w:lineRule="auto"/>
        <w:ind w:hanging="547"/>
        <w:rPr>
          <w:b/>
          <w:i/>
          <w:sz w:val="20"/>
          <w:lang w:val="vi-VN"/>
        </w:rPr>
      </w:pPr>
      <w:r w:rsidRPr="005B0542">
        <w:rPr>
          <w:b/>
          <w:i/>
          <w:sz w:val="20"/>
          <w:lang w:val="vi-VN"/>
        </w:rPr>
        <w:tab/>
        <w:t xml:space="preserve">Lợi nhuận/tài sản đã phân phối cho nhà đầu tư </w:t>
      </w:r>
    </w:p>
    <w:p w14:paraId="4B785EE6" w14:textId="77777777" w:rsidR="00023F81" w:rsidRPr="005B0542" w:rsidRDefault="00A82A6C" w:rsidP="00904DD1">
      <w:pPr>
        <w:keepNext/>
        <w:spacing w:line="360" w:lineRule="auto"/>
        <w:jc w:val="both"/>
        <w:rPr>
          <w:rFonts w:ascii="Times New Roman" w:hAnsi="Times New Roman" w:cs="Times New Roman"/>
          <w:sz w:val="20"/>
          <w:szCs w:val="20"/>
          <w:lang w:val="vi-VN"/>
        </w:rPr>
      </w:pPr>
      <w:r w:rsidRPr="005B0542">
        <w:rPr>
          <w:rFonts w:ascii="Times New Roman" w:hAnsi="Times New Roman" w:cs="Times New Roman"/>
          <w:sz w:val="20"/>
          <w:szCs w:val="20"/>
          <w:lang w:val="vi-VN"/>
        </w:rPr>
        <w:t xml:space="preserve">Lợi nhuận/tài sản đã phân phối cho nhà đầu tư phản ánh số lợi nhuận/tài sản đã phân phối cho nhà đầu tư trong </w:t>
      </w:r>
      <w:r w:rsidR="00993FA7" w:rsidRPr="005B0542">
        <w:rPr>
          <w:rFonts w:ascii="Times New Roman" w:hAnsi="Times New Roman" w:cs="Times New Roman"/>
          <w:sz w:val="20"/>
          <w:szCs w:val="20"/>
          <w:lang w:val="vi-VN"/>
        </w:rPr>
        <w:t>kỳ</w:t>
      </w:r>
      <w:r w:rsidRPr="005B0542">
        <w:rPr>
          <w:rFonts w:ascii="Times New Roman" w:hAnsi="Times New Roman" w:cs="Times New Roman"/>
          <w:sz w:val="20"/>
          <w:szCs w:val="20"/>
          <w:lang w:val="vi-VN"/>
        </w:rPr>
        <w:t>.</w:t>
      </w:r>
    </w:p>
    <w:p w14:paraId="63DD8973" w14:textId="77777777" w:rsidR="00023F81" w:rsidRPr="005B0542" w:rsidRDefault="00A82A6C" w:rsidP="00904DD1">
      <w:pPr>
        <w:spacing w:line="360" w:lineRule="auto"/>
        <w:jc w:val="both"/>
        <w:rPr>
          <w:rFonts w:ascii="Times New Roman" w:hAnsi="Times New Roman" w:cs="Times New Roman"/>
          <w:sz w:val="20"/>
          <w:szCs w:val="20"/>
          <w:lang w:val="vi-VN"/>
        </w:rPr>
      </w:pPr>
      <w:r w:rsidRPr="005B0542">
        <w:rPr>
          <w:rFonts w:ascii="Times New Roman" w:hAnsi="Times New Roman" w:cs="Times New Roman"/>
          <w:sz w:val="20"/>
          <w:szCs w:val="20"/>
          <w:lang w:val="vi-VN"/>
        </w:rPr>
        <w:t>Quỹ ghi nhận lợi nhuận/tài sản đã phân phối cho nhà đầu tư dựa trên Nghị quyết của Đại hội Nhà đầu tư, phù hợp với Điều lệ của Quỹ mở và quy định của pháp luật chứng khoán hiện hành.</w:t>
      </w:r>
    </w:p>
    <w:p w14:paraId="44EEF032" w14:textId="77777777" w:rsidR="00023F81" w:rsidRPr="005B0542" w:rsidRDefault="00A82A6C" w:rsidP="00904DD1">
      <w:pPr>
        <w:pStyle w:val="ListParagraph"/>
        <w:keepNext/>
        <w:keepLines/>
        <w:numPr>
          <w:ilvl w:val="1"/>
          <w:numId w:val="12"/>
        </w:numPr>
        <w:spacing w:before="120" w:after="120" w:line="360" w:lineRule="auto"/>
        <w:ind w:left="0" w:hanging="567"/>
        <w:contextualSpacing w:val="0"/>
        <w:jc w:val="both"/>
        <w:outlineLvl w:val="0"/>
        <w:rPr>
          <w:rFonts w:ascii="Times New Roman" w:hAnsi="Times New Roman" w:cs="Times New Roman"/>
          <w:b/>
          <w:sz w:val="20"/>
          <w:szCs w:val="20"/>
          <w:lang w:val="vi-VN"/>
        </w:rPr>
      </w:pPr>
      <w:r w:rsidRPr="005B0542">
        <w:rPr>
          <w:rFonts w:ascii="Times New Roman" w:hAnsi="Times New Roman" w:cs="Times New Roman"/>
          <w:b/>
          <w:sz w:val="20"/>
          <w:szCs w:val="20"/>
          <w:lang w:val="vi-VN"/>
        </w:rPr>
        <w:t xml:space="preserve">Chứng chỉ quỹ và Giá trị tài sản ròng có thể phân phối cho Nhà đầu tư nắm giữ chứng chỉ quỹ mở  </w:t>
      </w:r>
    </w:p>
    <w:p w14:paraId="1D818BD4" w14:textId="77777777" w:rsidR="00023F81" w:rsidRPr="005B0542" w:rsidRDefault="00A82A6C" w:rsidP="00904DD1">
      <w:pPr>
        <w:spacing w:line="360" w:lineRule="auto"/>
        <w:jc w:val="both"/>
        <w:rPr>
          <w:rFonts w:ascii="Times New Roman" w:hAnsi="Times New Roman" w:cs="Times New Roman"/>
          <w:sz w:val="20"/>
          <w:szCs w:val="20"/>
          <w:lang w:val="vi-VN"/>
        </w:rPr>
      </w:pPr>
      <w:r w:rsidRPr="005B0542">
        <w:rPr>
          <w:rFonts w:ascii="Times New Roman" w:hAnsi="Times New Roman" w:cs="Times New Roman"/>
          <w:sz w:val="20"/>
          <w:szCs w:val="20"/>
          <w:lang w:val="vi-VN"/>
        </w:rPr>
        <w:t>Chứng chỉ quỹ có thể được Nhà đầu tư bán lại cho Quỹ bất kỳ lúc nào để đổi lại một lượng tiền tương ứng dựa trên Giá trị tài sản ròng có thể phân phối cho nhà đầu tư nắm giữ chứng chỉ quỹ mở tại ngày trước ngày giao dịch.</w:t>
      </w:r>
    </w:p>
    <w:p w14:paraId="0DDDF971" w14:textId="77777777" w:rsidR="00023F81" w:rsidRPr="005B0542" w:rsidRDefault="00A82A6C" w:rsidP="00904DD1">
      <w:pPr>
        <w:spacing w:line="360" w:lineRule="auto"/>
        <w:jc w:val="both"/>
        <w:rPr>
          <w:rFonts w:ascii="Times New Roman" w:hAnsi="Times New Roman" w:cs="Times New Roman"/>
          <w:sz w:val="20"/>
          <w:szCs w:val="20"/>
          <w:lang w:val="vi-VN"/>
        </w:rPr>
      </w:pPr>
      <w:r w:rsidRPr="005B0542">
        <w:rPr>
          <w:rFonts w:ascii="Times New Roman" w:hAnsi="Times New Roman" w:cs="Times New Roman"/>
          <w:sz w:val="20"/>
          <w:szCs w:val="20"/>
          <w:lang w:val="vi-VN"/>
        </w:rPr>
        <w:t>Quỹ phát hành và mua lại chứng chỉ quỹ tại các ngày giao dịch được công bố dựa trên giá trị tài sản ròng trên một chứng chỉ quỹ.</w:t>
      </w:r>
      <w:r w:rsidR="0088757E" w:rsidRPr="005B0542">
        <w:rPr>
          <w:rFonts w:ascii="Times New Roman" w:hAnsi="Times New Roman" w:cs="Times New Roman"/>
          <w:sz w:val="20"/>
          <w:szCs w:val="20"/>
          <w:lang w:val="vi-VN"/>
        </w:rPr>
        <w:t xml:space="preserve"> </w:t>
      </w:r>
      <w:r w:rsidRPr="005B0542">
        <w:rPr>
          <w:rFonts w:ascii="Times New Roman" w:hAnsi="Times New Roman" w:cs="Times New Roman"/>
          <w:sz w:val="20"/>
          <w:szCs w:val="20"/>
          <w:lang w:val="vi-VN"/>
        </w:rPr>
        <w:t>Giá trị tài sản ròng trên một chứng chỉ quỹ được tính bằng cách chia giá trị tài sản ròng của Quỹ cho tổng số chứng chỉ quỹ đang lưu hành tại ngày trước ngày giao dịch.</w:t>
      </w:r>
    </w:p>
    <w:p w14:paraId="17B72B16" w14:textId="77777777" w:rsidR="00023F81" w:rsidRPr="005B0542" w:rsidRDefault="00A82A6C" w:rsidP="00904DD1">
      <w:pPr>
        <w:spacing w:line="360" w:lineRule="auto"/>
        <w:jc w:val="both"/>
        <w:rPr>
          <w:rFonts w:ascii="Times New Roman" w:hAnsi="Times New Roman" w:cs="Times New Roman"/>
          <w:sz w:val="20"/>
          <w:szCs w:val="20"/>
          <w:lang w:val="vi-VN"/>
        </w:rPr>
      </w:pPr>
      <w:r w:rsidRPr="005B0542">
        <w:rPr>
          <w:rFonts w:ascii="Times New Roman" w:hAnsi="Times New Roman" w:cs="Times New Roman"/>
          <w:sz w:val="20"/>
          <w:szCs w:val="20"/>
          <w:lang w:val="vi-VN"/>
        </w:rPr>
        <w:t>Tất cả các chứng chỉ quỹ phát hành cho Nhà đầu tư đều có các quyền biểu quyết, quyền hưởng cổ tức, quyền được bán lại và các quyền khác như nhau. Mỗi chứng chỉ quỹ đã phát hành tương ứng với một quyền biểu quyết tại các cuộc họp thường niên của Quỹ và có quyền được hưởng cổ tức mà Quỹ công bố vào từng thời điểm.</w:t>
      </w:r>
    </w:p>
    <w:p w14:paraId="68FCA5F5" w14:textId="77777777" w:rsidR="00023F81" w:rsidRPr="005B0542" w:rsidRDefault="00A82A6C" w:rsidP="00904DD1">
      <w:pPr>
        <w:spacing w:line="360" w:lineRule="auto"/>
        <w:jc w:val="both"/>
        <w:rPr>
          <w:rFonts w:ascii="Times New Roman" w:hAnsi="Times New Roman" w:cs="Times New Roman"/>
          <w:sz w:val="20"/>
          <w:szCs w:val="20"/>
          <w:lang w:val="vi-VN"/>
        </w:rPr>
      </w:pPr>
      <w:r w:rsidRPr="005B0542">
        <w:rPr>
          <w:rFonts w:ascii="Times New Roman" w:hAnsi="Times New Roman" w:cs="Times New Roman"/>
          <w:sz w:val="20"/>
          <w:szCs w:val="20"/>
          <w:lang w:val="vi-VN"/>
        </w:rPr>
        <w:lastRenderedPageBreak/>
        <w:t>Giá trị tài sản ròng có thể phân phối cho nhà đầu tư nắm giữ chứng chỉ quỹ mở đồng thời cũng phản ánh lợi nhuận chưa phân phối/</w:t>
      </w:r>
      <w:r w:rsidR="0088757E" w:rsidRPr="005B0542">
        <w:rPr>
          <w:rFonts w:ascii="Times New Roman" w:hAnsi="Times New Roman" w:cs="Times New Roman"/>
          <w:sz w:val="20"/>
          <w:szCs w:val="20"/>
          <w:lang w:val="vi-VN"/>
        </w:rPr>
        <w:t xml:space="preserve"> </w:t>
      </w:r>
      <w:r w:rsidRPr="005B0542">
        <w:rPr>
          <w:rFonts w:ascii="Times New Roman" w:hAnsi="Times New Roman" w:cs="Times New Roman"/>
          <w:sz w:val="20"/>
          <w:szCs w:val="20"/>
          <w:lang w:val="vi-VN"/>
        </w:rPr>
        <w:t>(lỗ lũy kế), vốn góp của Nhà đầu tư và thặng dư vốn góp.</w:t>
      </w:r>
      <w:r w:rsidR="0088757E" w:rsidRPr="005B0542">
        <w:rPr>
          <w:rFonts w:ascii="Times New Roman" w:hAnsi="Times New Roman" w:cs="Times New Roman"/>
          <w:sz w:val="20"/>
          <w:szCs w:val="20"/>
          <w:lang w:val="vi-VN"/>
        </w:rPr>
        <w:t xml:space="preserve"> </w:t>
      </w:r>
      <w:r w:rsidRPr="005B0542">
        <w:rPr>
          <w:rFonts w:ascii="Times New Roman" w:hAnsi="Times New Roman" w:cs="Times New Roman"/>
          <w:sz w:val="20"/>
          <w:szCs w:val="20"/>
          <w:lang w:val="vi-VN"/>
        </w:rPr>
        <w:t>Trong đó, vốn góp của Nhà đầu tư của Quỹ bao gồm vốn góp phát hành và vốn góp mua lại.</w:t>
      </w:r>
      <w:r w:rsidR="0088757E" w:rsidRPr="005B0542">
        <w:rPr>
          <w:rFonts w:ascii="Times New Roman" w:hAnsi="Times New Roman" w:cs="Times New Roman"/>
          <w:sz w:val="20"/>
          <w:szCs w:val="20"/>
          <w:lang w:val="vi-VN"/>
        </w:rPr>
        <w:t xml:space="preserve"> </w:t>
      </w:r>
      <w:r w:rsidRPr="005B0542">
        <w:rPr>
          <w:rFonts w:ascii="Times New Roman" w:hAnsi="Times New Roman" w:cs="Times New Roman"/>
          <w:sz w:val="20"/>
          <w:szCs w:val="20"/>
          <w:lang w:val="vi-VN"/>
        </w:rPr>
        <w:t>Thặng dư vốn góp của Nhà đầu tư phản ánh chênh lệch giữa thu/chi thực tế từ việc phát hành/mua lại chứng chỉ quỹ dựa trên tài sản ròng trên một chứng chỉ quỹ và mệnh giá trên một chứng chỉ quỹ. Lợi nhuận chưa phân phối/</w:t>
      </w:r>
      <w:r w:rsidR="0088757E" w:rsidRPr="005B0542">
        <w:rPr>
          <w:rFonts w:ascii="Times New Roman" w:hAnsi="Times New Roman" w:cs="Times New Roman"/>
          <w:sz w:val="20"/>
          <w:szCs w:val="20"/>
          <w:lang w:val="vi-VN"/>
        </w:rPr>
        <w:t xml:space="preserve"> </w:t>
      </w:r>
      <w:r w:rsidRPr="005B0542">
        <w:rPr>
          <w:rFonts w:ascii="Times New Roman" w:hAnsi="Times New Roman" w:cs="Times New Roman"/>
          <w:sz w:val="20"/>
          <w:szCs w:val="20"/>
          <w:lang w:val="vi-VN"/>
        </w:rPr>
        <w:t>(lỗ lũy kế) của Quỹ bao gồm lợi nhuận/(lỗ) đã thực hiện và lợi nhuận/(lỗ) chưa thực hiện.</w:t>
      </w:r>
    </w:p>
    <w:p w14:paraId="3F77A655" w14:textId="77777777" w:rsidR="002E413B" w:rsidRPr="005B0542" w:rsidRDefault="00A82A6C" w:rsidP="00904DD1">
      <w:pPr>
        <w:spacing w:line="360" w:lineRule="auto"/>
        <w:jc w:val="both"/>
        <w:rPr>
          <w:rFonts w:ascii="Times New Roman" w:hAnsi="Times New Roman" w:cs="Times New Roman"/>
          <w:sz w:val="20"/>
          <w:szCs w:val="20"/>
          <w:lang w:val="vi-VN"/>
        </w:rPr>
      </w:pPr>
      <w:r w:rsidRPr="005B0542">
        <w:rPr>
          <w:rFonts w:ascii="Times New Roman" w:hAnsi="Times New Roman" w:cs="Times New Roman"/>
          <w:sz w:val="20"/>
          <w:szCs w:val="20"/>
          <w:lang w:val="vi-VN"/>
        </w:rPr>
        <w:t>Quỹ chỉ được sử dụng phần lợi nhuận đã thực hiện lũy kế của năm trước trừ đi lỗ chưa thực hiện lũy kế tính đến thời điểm phân phối lợi nhuận để phân phối cho Nhà đầu tư nắm giữ chứng chỉ quỹ.</w:t>
      </w:r>
      <w:r w:rsidR="0088757E" w:rsidRPr="005B0542">
        <w:rPr>
          <w:rFonts w:ascii="Times New Roman" w:hAnsi="Times New Roman" w:cs="Times New Roman"/>
          <w:sz w:val="20"/>
          <w:szCs w:val="20"/>
          <w:lang w:val="vi-VN"/>
        </w:rPr>
        <w:t xml:space="preserve"> </w:t>
      </w:r>
      <w:r w:rsidRPr="005B0542">
        <w:rPr>
          <w:rFonts w:ascii="Times New Roman" w:hAnsi="Times New Roman" w:cs="Times New Roman"/>
          <w:sz w:val="20"/>
          <w:szCs w:val="20"/>
          <w:lang w:val="vi-VN"/>
        </w:rPr>
        <w:t>Việc phân phối lợi nhuận của Quỹ phải thực hiện theo đúng quy định của luật chứng khoán hiện hành áp dụng đối với quỹ mở, Điều lệ Tổ chức và Hoạt động của Quỹ, Bản cáo bạch và Nghị quyết Đại hội Nhà đầu tư.</w:t>
      </w:r>
    </w:p>
    <w:p w14:paraId="6C34EE28" w14:textId="77777777" w:rsidR="00023F81" w:rsidRPr="00902980" w:rsidRDefault="00605860" w:rsidP="00904DD1">
      <w:pPr>
        <w:pStyle w:val="ListParagraph"/>
        <w:numPr>
          <w:ilvl w:val="1"/>
          <w:numId w:val="51"/>
        </w:numPr>
        <w:spacing w:before="120" w:after="120" w:line="360" w:lineRule="auto"/>
        <w:ind w:left="0" w:hanging="567"/>
        <w:contextualSpacing w:val="0"/>
        <w:jc w:val="both"/>
        <w:outlineLvl w:val="0"/>
        <w:rPr>
          <w:rFonts w:ascii="Times New Roman" w:hAnsi="Times New Roman" w:cs="Times New Roman"/>
          <w:b/>
          <w:sz w:val="20"/>
          <w:szCs w:val="20"/>
        </w:rPr>
      </w:pPr>
      <w:r w:rsidRPr="00902980">
        <w:rPr>
          <w:rFonts w:ascii="Times New Roman" w:hAnsi="Times New Roman" w:cs="Times New Roman"/>
          <w:b/>
          <w:sz w:val="20"/>
          <w:szCs w:val="20"/>
        </w:rPr>
        <w:t>Doanh thu</w:t>
      </w:r>
    </w:p>
    <w:p w14:paraId="45A16838" w14:textId="77777777" w:rsidR="00B71FF1" w:rsidRPr="00902980" w:rsidRDefault="002D39F7" w:rsidP="00904DD1">
      <w:pPr>
        <w:spacing w:before="120" w:after="120" w:line="360" w:lineRule="auto"/>
        <w:jc w:val="both"/>
        <w:rPr>
          <w:rFonts w:ascii="Times New Roman" w:eastAsia="Times New Roman" w:hAnsi="Times New Roman" w:cs="Times New Roman"/>
          <w:bCs/>
          <w:sz w:val="20"/>
          <w:szCs w:val="20"/>
          <w:lang w:eastAsia="en-GB"/>
        </w:rPr>
      </w:pPr>
      <w:r w:rsidRPr="00902980">
        <w:rPr>
          <w:rFonts w:ascii="Times New Roman" w:hAnsi="Times New Roman" w:cs="Times New Roman"/>
          <w:sz w:val="20"/>
          <w:szCs w:val="20"/>
        </w:rPr>
        <w:t>Doanh thu được ghi nhận khi Quỹ có khả năng tương đối chắc chắn nhận được các lợi ích kinh tế và các khoản doanh thu này có thể xác định được một cách đáng tin cậy. Các tiêu chuẩn cụ thể sau đây phải được đáp ứng trước khi doanh thu được ghi nhận:</w:t>
      </w:r>
      <w:r w:rsidR="00FC73FA" w:rsidRPr="00902980">
        <w:rPr>
          <w:rFonts w:ascii="Times New Roman" w:eastAsia="Times New Roman" w:hAnsi="Times New Roman" w:cs="Times New Roman"/>
          <w:bCs/>
          <w:sz w:val="20"/>
          <w:szCs w:val="20"/>
          <w:lang w:eastAsia="en-GB"/>
        </w:rPr>
        <w:tab/>
      </w:r>
    </w:p>
    <w:p w14:paraId="5C281791" w14:textId="77777777" w:rsidR="00B71FF1" w:rsidRPr="00902980" w:rsidRDefault="002D39F7" w:rsidP="00904DD1">
      <w:pPr>
        <w:spacing w:before="120" w:after="120" w:line="360" w:lineRule="auto"/>
        <w:jc w:val="both"/>
        <w:rPr>
          <w:rFonts w:ascii="Times New Roman" w:eastAsia="Times New Roman" w:hAnsi="Times New Roman" w:cs="Times New Roman"/>
          <w:bCs/>
          <w:i/>
          <w:sz w:val="20"/>
          <w:szCs w:val="20"/>
          <w:lang w:eastAsia="en-GB"/>
        </w:rPr>
      </w:pPr>
      <w:r w:rsidRPr="00902980">
        <w:rPr>
          <w:rFonts w:ascii="Times New Roman" w:hAnsi="Times New Roman" w:cs="Times New Roman"/>
          <w:b/>
          <w:i/>
          <w:sz w:val="20"/>
          <w:szCs w:val="20"/>
        </w:rPr>
        <w:t>Thu nhập lãi tiền gửi và cổ tức</w:t>
      </w:r>
    </w:p>
    <w:p w14:paraId="091CECBF" w14:textId="77777777" w:rsidR="00023F81" w:rsidRPr="00902980" w:rsidRDefault="002D39F7" w:rsidP="00904DD1">
      <w:pPr>
        <w:spacing w:line="360" w:lineRule="auto"/>
        <w:jc w:val="both"/>
        <w:rPr>
          <w:rFonts w:ascii="Times New Roman" w:hAnsi="Times New Roman" w:cs="Times New Roman"/>
          <w:sz w:val="20"/>
          <w:szCs w:val="20"/>
        </w:rPr>
      </w:pPr>
      <w:r w:rsidRPr="00902980">
        <w:rPr>
          <w:rFonts w:ascii="Times New Roman" w:hAnsi="Times New Roman" w:cs="Times New Roman"/>
          <w:sz w:val="20"/>
          <w:szCs w:val="20"/>
        </w:rPr>
        <w:t xml:space="preserve">Thu nhập lãi tiền gửi được ghi nhận theo tỷ lệ tương ứng với thời gian dựa trên số dư gốc và lãi suất áp dụng trong báo cáo thu nhập trên cơ sở dồn tích trừ khi khả năng thu hồi không chắc chắn. </w:t>
      </w:r>
    </w:p>
    <w:p w14:paraId="35B31169" w14:textId="77777777" w:rsidR="002D39F7" w:rsidRPr="00902980" w:rsidRDefault="002D39F7" w:rsidP="00904DD1">
      <w:pPr>
        <w:spacing w:before="120" w:after="120" w:line="360" w:lineRule="auto"/>
        <w:jc w:val="both"/>
        <w:rPr>
          <w:rFonts w:ascii="Times New Roman" w:hAnsi="Times New Roman" w:cs="Times New Roman"/>
          <w:b/>
          <w:i/>
          <w:sz w:val="20"/>
          <w:szCs w:val="20"/>
        </w:rPr>
      </w:pPr>
      <w:r w:rsidRPr="00902980">
        <w:rPr>
          <w:rFonts w:ascii="Times New Roman" w:hAnsi="Times New Roman" w:cs="Times New Roman"/>
          <w:sz w:val="20"/>
          <w:szCs w:val="20"/>
        </w:rPr>
        <w:t>Thu nhập từ cổ tức được ghi nhận trong báo cáo thu nhập khi quyền nhận cổ tức của Quỹ được xác lập. Cổ tức bằng cổ phiếu không được ghi nhận là thu nhập.</w:t>
      </w:r>
    </w:p>
    <w:p w14:paraId="31AFC190" w14:textId="77777777" w:rsidR="00B71FF1" w:rsidRPr="00902980" w:rsidRDefault="002D39F7" w:rsidP="00904DD1">
      <w:pPr>
        <w:spacing w:before="120" w:after="120" w:line="360" w:lineRule="auto"/>
        <w:jc w:val="both"/>
        <w:rPr>
          <w:rFonts w:ascii="Times New Roman" w:eastAsia="Times New Roman" w:hAnsi="Times New Roman" w:cs="Times New Roman"/>
          <w:bCs/>
          <w:i/>
          <w:color w:val="000000" w:themeColor="text1"/>
          <w:sz w:val="20"/>
          <w:szCs w:val="20"/>
          <w:lang w:eastAsia="en-GB"/>
        </w:rPr>
      </w:pPr>
      <w:r w:rsidRPr="00902980">
        <w:rPr>
          <w:rFonts w:ascii="Times New Roman" w:hAnsi="Times New Roman" w:cs="Times New Roman"/>
          <w:b/>
          <w:i/>
          <w:sz w:val="20"/>
          <w:szCs w:val="20"/>
        </w:rPr>
        <w:t>Thu nhập từ hoạt động kinh doanh chứng khoán</w:t>
      </w:r>
    </w:p>
    <w:p w14:paraId="3EA171AD" w14:textId="77777777" w:rsidR="00B71FF1" w:rsidRPr="00902980" w:rsidRDefault="002D39F7" w:rsidP="00904DD1">
      <w:pPr>
        <w:spacing w:before="120" w:after="120" w:line="360" w:lineRule="auto"/>
        <w:jc w:val="both"/>
        <w:rPr>
          <w:rFonts w:ascii="Times New Roman" w:eastAsia="Times New Roman" w:hAnsi="Times New Roman" w:cs="Times New Roman"/>
          <w:bCs/>
          <w:sz w:val="20"/>
          <w:szCs w:val="20"/>
          <w:lang w:eastAsia="en-GB"/>
        </w:rPr>
      </w:pPr>
      <w:r w:rsidRPr="00902980">
        <w:rPr>
          <w:rFonts w:ascii="Times New Roman" w:hAnsi="Times New Roman" w:cs="Times New Roman"/>
          <w:sz w:val="20"/>
          <w:szCs w:val="20"/>
        </w:rPr>
        <w:t>Thu nhập từ hoạt động kinh doanh chứng khoán được ghi nhận trong báo cáo thu nhập khi nhận được thông báo kết quả giao dịch kinh doanh chứng khoán từ Trung Tâm Lưu ký Chứng khoán Việt Nam đã được kiểm tra bởi Ngân hàng Giám sát (đối với chứng khoán đã niêm yết) và khi hoàn tất hợp đồng chuyển nhượng tài sản (đối với chứng khoán chưa niêm yết).</w:t>
      </w:r>
      <w:r w:rsidR="00FC73FA" w:rsidRPr="00902980">
        <w:rPr>
          <w:rFonts w:ascii="Times New Roman" w:eastAsia="Times New Roman" w:hAnsi="Times New Roman" w:cs="Times New Roman"/>
          <w:bCs/>
          <w:sz w:val="20"/>
          <w:szCs w:val="20"/>
          <w:lang w:eastAsia="en-GB"/>
        </w:rPr>
        <w:tab/>
      </w:r>
    </w:p>
    <w:p w14:paraId="65FAF6AB" w14:textId="77777777" w:rsidR="00023F81" w:rsidRPr="00902980" w:rsidRDefault="00605860" w:rsidP="00904DD1">
      <w:pPr>
        <w:pStyle w:val="ListParagraph"/>
        <w:numPr>
          <w:ilvl w:val="1"/>
          <w:numId w:val="51"/>
        </w:numPr>
        <w:spacing w:before="120" w:after="120" w:line="360" w:lineRule="auto"/>
        <w:ind w:left="0" w:hanging="567"/>
        <w:contextualSpacing w:val="0"/>
        <w:jc w:val="both"/>
        <w:outlineLvl w:val="0"/>
        <w:rPr>
          <w:rFonts w:ascii="Times New Roman" w:hAnsi="Times New Roman" w:cs="Times New Roman"/>
          <w:b/>
          <w:sz w:val="20"/>
          <w:szCs w:val="20"/>
        </w:rPr>
      </w:pPr>
      <w:r w:rsidRPr="00902980">
        <w:rPr>
          <w:rFonts w:ascii="Times New Roman" w:hAnsi="Times New Roman" w:cs="Times New Roman"/>
          <w:b/>
          <w:sz w:val="20"/>
          <w:szCs w:val="20"/>
        </w:rPr>
        <w:t>C</w:t>
      </w:r>
      <w:r w:rsidR="00FC73FA" w:rsidRPr="00902980">
        <w:rPr>
          <w:rFonts w:ascii="Times New Roman" w:hAnsi="Times New Roman" w:cs="Times New Roman"/>
          <w:b/>
          <w:sz w:val="20"/>
          <w:szCs w:val="20"/>
        </w:rPr>
        <w:t>hi phí</w:t>
      </w:r>
      <w:r w:rsidR="00FC73FA" w:rsidRPr="00902980">
        <w:rPr>
          <w:rFonts w:ascii="Times New Roman" w:hAnsi="Times New Roman" w:cs="Times New Roman"/>
          <w:b/>
          <w:sz w:val="20"/>
          <w:szCs w:val="20"/>
        </w:rPr>
        <w:tab/>
      </w:r>
      <w:r w:rsidR="00FC73FA" w:rsidRPr="00902980">
        <w:rPr>
          <w:rFonts w:ascii="Times New Roman" w:hAnsi="Times New Roman" w:cs="Times New Roman"/>
          <w:b/>
          <w:sz w:val="20"/>
          <w:szCs w:val="20"/>
        </w:rPr>
        <w:tab/>
      </w:r>
      <w:r w:rsidR="00FC73FA" w:rsidRPr="00902980">
        <w:rPr>
          <w:rFonts w:ascii="Times New Roman" w:hAnsi="Times New Roman" w:cs="Times New Roman"/>
          <w:b/>
          <w:sz w:val="20"/>
          <w:szCs w:val="20"/>
        </w:rPr>
        <w:tab/>
      </w:r>
      <w:r w:rsidR="00FC73FA" w:rsidRPr="00902980">
        <w:rPr>
          <w:rFonts w:ascii="Times New Roman" w:hAnsi="Times New Roman" w:cs="Times New Roman"/>
          <w:b/>
          <w:sz w:val="20"/>
          <w:szCs w:val="20"/>
        </w:rPr>
        <w:tab/>
      </w:r>
    </w:p>
    <w:p w14:paraId="67D5E66B" w14:textId="77777777" w:rsidR="00023F81" w:rsidRPr="00902980" w:rsidRDefault="00A82A6C" w:rsidP="00904DD1">
      <w:pPr>
        <w:spacing w:line="360" w:lineRule="auto"/>
        <w:rPr>
          <w:rFonts w:ascii="Times New Roman" w:hAnsi="Times New Roman" w:cs="Times New Roman"/>
          <w:sz w:val="20"/>
          <w:szCs w:val="20"/>
          <w:lang w:eastAsia="en-GB"/>
        </w:rPr>
      </w:pPr>
      <w:r w:rsidRPr="00902980">
        <w:rPr>
          <w:rFonts w:ascii="Times New Roman" w:hAnsi="Times New Roman" w:cs="Times New Roman"/>
          <w:sz w:val="20"/>
          <w:szCs w:val="20"/>
        </w:rPr>
        <w:t>Các khoản chi phí được ghi nhận trong báo cáo thu nhập trên cơ sở dồn tích</w:t>
      </w:r>
      <w:r w:rsidRPr="00902980">
        <w:rPr>
          <w:rFonts w:ascii="Times New Roman" w:hAnsi="Times New Roman" w:cs="Times New Roman"/>
          <w:sz w:val="20"/>
          <w:szCs w:val="20"/>
          <w:lang w:eastAsia="en-GB"/>
        </w:rPr>
        <w:tab/>
      </w:r>
    </w:p>
    <w:p w14:paraId="13F59115" w14:textId="77777777" w:rsidR="00023F81" w:rsidRPr="00902980" w:rsidRDefault="00FC73FA" w:rsidP="00904DD1">
      <w:pPr>
        <w:pStyle w:val="ListParagraph"/>
        <w:numPr>
          <w:ilvl w:val="1"/>
          <w:numId w:val="51"/>
        </w:numPr>
        <w:tabs>
          <w:tab w:val="left" w:pos="810"/>
        </w:tabs>
        <w:spacing w:before="120" w:after="120" w:line="360" w:lineRule="auto"/>
        <w:ind w:left="0" w:hanging="567"/>
        <w:contextualSpacing w:val="0"/>
        <w:jc w:val="both"/>
        <w:outlineLvl w:val="0"/>
        <w:rPr>
          <w:rFonts w:ascii="Times New Roman" w:hAnsi="Times New Roman" w:cs="Times New Roman"/>
          <w:b/>
          <w:sz w:val="20"/>
          <w:szCs w:val="20"/>
        </w:rPr>
      </w:pPr>
      <w:r w:rsidRPr="00902980">
        <w:rPr>
          <w:rFonts w:ascii="Times New Roman" w:hAnsi="Times New Roman" w:cs="Times New Roman"/>
          <w:b/>
          <w:sz w:val="20"/>
          <w:szCs w:val="20"/>
        </w:rPr>
        <w:t>Thuế</w:t>
      </w:r>
      <w:r w:rsidRPr="00902980">
        <w:rPr>
          <w:rFonts w:ascii="Times New Roman" w:hAnsi="Times New Roman" w:cs="Times New Roman"/>
          <w:b/>
          <w:sz w:val="20"/>
          <w:szCs w:val="20"/>
        </w:rPr>
        <w:tab/>
      </w:r>
      <w:r w:rsidRPr="00902980">
        <w:rPr>
          <w:rFonts w:ascii="Times New Roman" w:hAnsi="Times New Roman" w:cs="Times New Roman"/>
          <w:b/>
          <w:sz w:val="20"/>
          <w:szCs w:val="20"/>
        </w:rPr>
        <w:tab/>
      </w:r>
      <w:r w:rsidRPr="00902980">
        <w:rPr>
          <w:rFonts w:ascii="Times New Roman" w:hAnsi="Times New Roman" w:cs="Times New Roman"/>
          <w:b/>
          <w:sz w:val="20"/>
          <w:szCs w:val="20"/>
        </w:rPr>
        <w:tab/>
      </w:r>
      <w:r w:rsidRPr="00902980">
        <w:rPr>
          <w:rFonts w:ascii="Times New Roman" w:hAnsi="Times New Roman" w:cs="Times New Roman"/>
          <w:b/>
          <w:sz w:val="20"/>
          <w:szCs w:val="20"/>
        </w:rPr>
        <w:tab/>
      </w:r>
      <w:r w:rsidRPr="00902980">
        <w:rPr>
          <w:rFonts w:ascii="Times New Roman" w:hAnsi="Times New Roman" w:cs="Times New Roman"/>
          <w:b/>
          <w:sz w:val="20"/>
          <w:szCs w:val="20"/>
        </w:rPr>
        <w:tab/>
      </w:r>
      <w:r w:rsidRPr="00902980">
        <w:rPr>
          <w:rFonts w:ascii="Times New Roman" w:hAnsi="Times New Roman" w:cs="Times New Roman"/>
          <w:b/>
          <w:sz w:val="20"/>
          <w:szCs w:val="20"/>
        </w:rPr>
        <w:tab/>
      </w:r>
      <w:r w:rsidRPr="00902980">
        <w:rPr>
          <w:rFonts w:ascii="Times New Roman" w:hAnsi="Times New Roman" w:cs="Times New Roman"/>
          <w:b/>
          <w:sz w:val="20"/>
          <w:szCs w:val="20"/>
        </w:rPr>
        <w:tab/>
      </w:r>
    </w:p>
    <w:p w14:paraId="4ECB8FEB" w14:textId="77777777" w:rsidR="00B71FF1" w:rsidRPr="00902980" w:rsidRDefault="00B9710D" w:rsidP="00904DD1">
      <w:pPr>
        <w:spacing w:before="120" w:after="120" w:line="360" w:lineRule="auto"/>
        <w:jc w:val="both"/>
        <w:rPr>
          <w:rFonts w:ascii="Times New Roman" w:hAnsi="Times New Roman" w:cs="Times New Roman"/>
          <w:sz w:val="20"/>
          <w:szCs w:val="20"/>
        </w:rPr>
      </w:pPr>
      <w:r w:rsidRPr="00902980">
        <w:rPr>
          <w:rFonts w:ascii="Times New Roman" w:hAnsi="Times New Roman" w:cs="Times New Roman"/>
          <w:sz w:val="20"/>
          <w:szCs w:val="20"/>
        </w:rPr>
        <w:t>Theo các quy định thuế hiện hành tại Việt Nam, Quỹ không thuộc đối tượng chịu thuế thu nhập doanh nghiệp.  Tuy nhiên, Công ty Quản lý Quỹ có trách nhiệm khấu trừ thuế của các cá nhân và tổ chức đầu tư trong các giao dịch sau:</w:t>
      </w:r>
    </w:p>
    <w:p w14:paraId="725D1A89" w14:textId="29274BE7" w:rsidR="00B9710D" w:rsidRPr="00902980" w:rsidRDefault="00B9710D" w:rsidP="00904DD1">
      <w:pPr>
        <w:spacing w:before="120" w:after="120" w:line="360" w:lineRule="auto"/>
        <w:jc w:val="both"/>
        <w:rPr>
          <w:rFonts w:ascii="Times New Roman" w:hAnsi="Times New Roman" w:cs="Times New Roman"/>
          <w:b/>
          <w:i/>
          <w:sz w:val="20"/>
          <w:szCs w:val="20"/>
        </w:rPr>
      </w:pPr>
      <w:r w:rsidRPr="00902980">
        <w:rPr>
          <w:rFonts w:ascii="Times New Roman" w:hAnsi="Times New Roman" w:cs="Times New Roman"/>
          <w:b/>
          <w:i/>
          <w:sz w:val="20"/>
          <w:szCs w:val="20"/>
        </w:rPr>
        <w:t>Giao dịch trả cổ tức cho Nhà đầu tư</w:t>
      </w:r>
    </w:p>
    <w:p w14:paraId="78CFF6BF" w14:textId="77777777" w:rsidR="00D77D0B" w:rsidRPr="00902980" w:rsidRDefault="00D77D0B" w:rsidP="00904DD1">
      <w:pPr>
        <w:spacing w:line="360" w:lineRule="auto"/>
        <w:jc w:val="both"/>
        <w:rPr>
          <w:rFonts w:ascii="Times New Roman" w:hAnsi="Times New Roman" w:cs="Times New Roman"/>
          <w:sz w:val="20"/>
          <w:szCs w:val="20"/>
        </w:rPr>
      </w:pPr>
      <w:r w:rsidRPr="00902980">
        <w:rPr>
          <w:rFonts w:ascii="Times New Roman" w:hAnsi="Times New Roman" w:cs="Times New Roman"/>
          <w:sz w:val="20"/>
          <w:szCs w:val="20"/>
        </w:rPr>
        <w:t xml:space="preserve">Khi Quỹ trả cổ tức cho Nhà đầu tư, Quỹ phải tuân thủ quy định khấu trừ, kê khai và nộp thuế theo Thông tư số 78/2014/TT-BTC ngày 18 tháng 6 năm 2014 (“Thông tư 78”) được sửa đổi và bổ sung bởi Thông tư số 96/2015/TT-BTC ngày 22 tháng 6 năm 2015 và Thông tư số 111/2013/TT-BTC ngày 15 tháng 8 năm 2013 (“Thông tư 111”) được sửa đổi và bổ sung bởi Thông tư số 92/2015/TT-BTC ngày 15 tháng 6 năm 2015 (“Thông tư 92”) do Bộ Tài chính ban hành và Công văn số 10945/BTC-TCT ngày 19 tháng 8 năm 2010 của Tổng Cục </w:t>
      </w:r>
      <w:r w:rsidRPr="00902980">
        <w:rPr>
          <w:rFonts w:ascii="Times New Roman" w:hAnsi="Times New Roman" w:cs="Times New Roman"/>
          <w:sz w:val="20"/>
          <w:szCs w:val="20"/>
        </w:rPr>
        <w:lastRenderedPageBreak/>
        <w:t xml:space="preserve">thuế về chính sách thuế đối với việc chia cổ tức cho tổ chức đầu tư. Theo đó, khi trả cổ tức cho các tổ chức đầu tư, không phân biệt tổ chức đầu tư trong nước hoặc nước ngoài, Công ty Quản lý Quỹ cần giữ lại 20% lợi nhuận được phân phối (ngoại trừ phần lợi nhuận được phân phối đã chịu thuế thu nhập doanh nghiệp ở khâu trước và lãi trái phiếu thu được từ trái phiếu thuộc diện miễn thuế theo quy định của pháp luật hiện hành).  </w:t>
      </w:r>
      <w:r w:rsidR="00432C2E" w:rsidRPr="00902980">
        <w:rPr>
          <w:rFonts w:ascii="Times New Roman" w:hAnsi="Times New Roman" w:cs="Times New Roman"/>
          <w:sz w:val="20"/>
          <w:szCs w:val="20"/>
        </w:rPr>
        <w:t>Riêng tổ chức đầu tư nêu tại khoản 2.1, điểm 2, Mục III Thông tư số 100/2004/TT-BTC được lựa chọn phương thức tự nộp thuế bằng cách gộp chung với thu nhập từ hoạt động kinh doanh của tổ chức đó để tính và nộp thuế theo quy định của Luật thuế TNDN hiện hành; tổ chức đầu tư có trách nhiệm thông báo cho Công ty quản lý Quỹ về việc tự nộp thuế để không bị khấu trừ phần thuế tương ứng.</w:t>
      </w:r>
      <w:r w:rsidRPr="00902980">
        <w:rPr>
          <w:rFonts w:ascii="Times New Roman" w:hAnsi="Times New Roman" w:cs="Times New Roman"/>
          <w:sz w:val="20"/>
          <w:szCs w:val="20"/>
        </w:rPr>
        <w:t xml:space="preserve"> Khi trả cổ tức cho nhà đầu tư là cá nhân (trong nước và nước ngoài),</w:t>
      </w:r>
      <w:r w:rsidR="0088757E" w:rsidRPr="00902980">
        <w:rPr>
          <w:rFonts w:ascii="Times New Roman" w:hAnsi="Times New Roman" w:cs="Times New Roman"/>
          <w:sz w:val="20"/>
          <w:szCs w:val="20"/>
        </w:rPr>
        <w:t xml:space="preserve"> </w:t>
      </w:r>
      <w:r w:rsidRPr="00902980">
        <w:rPr>
          <w:rFonts w:ascii="Times New Roman" w:hAnsi="Times New Roman" w:cs="Times New Roman"/>
          <w:sz w:val="20"/>
          <w:szCs w:val="20"/>
        </w:rPr>
        <w:t>Công ty Quản lý Quỹ có trách nhiệm khấu trừ số thuế thu nhập cá nhân bằng 5% lợi nhuận được phân phối.</w:t>
      </w:r>
    </w:p>
    <w:p w14:paraId="5D39FCB0" w14:textId="77777777" w:rsidR="00B9710D" w:rsidRPr="00902980" w:rsidRDefault="00B9710D" w:rsidP="00904DD1">
      <w:pPr>
        <w:spacing w:before="120" w:after="120" w:line="360" w:lineRule="auto"/>
        <w:jc w:val="both"/>
        <w:rPr>
          <w:rFonts w:ascii="Times New Roman" w:hAnsi="Times New Roman" w:cs="Times New Roman"/>
          <w:b/>
          <w:i/>
          <w:sz w:val="20"/>
          <w:szCs w:val="20"/>
        </w:rPr>
      </w:pPr>
      <w:r w:rsidRPr="00902980">
        <w:rPr>
          <w:rFonts w:ascii="Times New Roman" w:hAnsi="Times New Roman" w:cs="Times New Roman"/>
          <w:b/>
          <w:i/>
          <w:sz w:val="20"/>
          <w:szCs w:val="20"/>
        </w:rPr>
        <w:t xml:space="preserve">Giao dịch mua lại chứng chỉ </w:t>
      </w:r>
      <w:r w:rsidR="006D42A5" w:rsidRPr="00902980">
        <w:rPr>
          <w:rFonts w:ascii="Times New Roman" w:hAnsi="Times New Roman" w:cs="Times New Roman"/>
          <w:b/>
          <w:i/>
          <w:sz w:val="20"/>
          <w:szCs w:val="20"/>
        </w:rPr>
        <w:t>Q</w:t>
      </w:r>
      <w:r w:rsidRPr="00902980">
        <w:rPr>
          <w:rFonts w:ascii="Times New Roman" w:hAnsi="Times New Roman" w:cs="Times New Roman"/>
          <w:b/>
          <w:i/>
          <w:sz w:val="20"/>
          <w:szCs w:val="20"/>
        </w:rPr>
        <w:t>uỹ</w:t>
      </w:r>
    </w:p>
    <w:p w14:paraId="149FDD28" w14:textId="4D1D2FBA" w:rsidR="00B9710D" w:rsidRPr="00902980" w:rsidRDefault="00B9710D" w:rsidP="00904DD1">
      <w:pPr>
        <w:spacing w:before="120" w:after="120" w:line="360" w:lineRule="auto"/>
        <w:jc w:val="both"/>
        <w:rPr>
          <w:rFonts w:ascii="Times New Roman" w:hAnsi="Times New Roman" w:cs="Times New Roman"/>
          <w:sz w:val="20"/>
          <w:szCs w:val="20"/>
        </w:rPr>
      </w:pPr>
      <w:r w:rsidRPr="00902980">
        <w:rPr>
          <w:rFonts w:ascii="Times New Roman" w:hAnsi="Times New Roman" w:cs="Times New Roman"/>
          <w:sz w:val="20"/>
          <w:szCs w:val="20"/>
        </w:rPr>
        <w:t>Công ty Quản lý Quỹ có nghĩa vụ khấu trừ, kê khai và nộp thuế đối với giao dịch mua lại chứng chỉ quỹ từ nhà đầu tư cá nhân (trong nước và nước ngoài) và giao dịch mua lại chứng chỉ quỹ từ những tổ chức đầu tư nước ngoài theo Thông tư 111 được sửa đổi và bổ sung bởi Thông tư 92</w:t>
      </w:r>
      <w:r w:rsidR="00B803B8" w:rsidRPr="00902980">
        <w:rPr>
          <w:rFonts w:ascii="Times New Roman" w:hAnsi="Times New Roman" w:cs="Times New Roman"/>
          <w:sz w:val="20"/>
          <w:szCs w:val="20"/>
        </w:rPr>
        <w:t xml:space="preserve"> và</w:t>
      </w:r>
      <w:r w:rsidR="0026584A" w:rsidRPr="00902980">
        <w:rPr>
          <w:rFonts w:ascii="Times New Roman" w:hAnsi="Times New Roman" w:cs="Times New Roman"/>
          <w:sz w:val="20"/>
          <w:szCs w:val="20"/>
        </w:rPr>
        <w:t xml:space="preserve"> Thông tư 25/2018/TT-BT</w:t>
      </w:r>
      <w:r w:rsidR="00B803B8" w:rsidRPr="00902980">
        <w:rPr>
          <w:rFonts w:ascii="Times New Roman" w:hAnsi="Times New Roman" w:cs="Times New Roman"/>
          <w:sz w:val="20"/>
          <w:szCs w:val="20"/>
        </w:rPr>
        <w:t>C ngày 1/5/2018 (“Thông tư 25”),</w:t>
      </w:r>
      <w:r w:rsidRPr="00902980">
        <w:rPr>
          <w:rFonts w:ascii="Times New Roman" w:hAnsi="Times New Roman" w:cs="Times New Roman"/>
          <w:sz w:val="20"/>
          <w:szCs w:val="20"/>
        </w:rPr>
        <w:t xml:space="preserve"> Thông tư 103/2014/TT-BTC ngày 6 tháng 8 năm 2014 do Bộ Tài chính ban hành. Mức thuế áp dụng là 0,1% trên giá trị chuyển nhượ</w:t>
      </w:r>
      <w:r w:rsidR="00DC23B2" w:rsidRPr="00902980">
        <w:rPr>
          <w:rFonts w:ascii="Times New Roman" w:hAnsi="Times New Roman" w:cs="Times New Roman"/>
          <w:sz w:val="20"/>
          <w:szCs w:val="20"/>
        </w:rPr>
        <w:t xml:space="preserve">ng. </w:t>
      </w:r>
      <w:r w:rsidRPr="00902980">
        <w:rPr>
          <w:rFonts w:ascii="Times New Roman" w:hAnsi="Times New Roman" w:cs="Times New Roman"/>
          <w:sz w:val="20"/>
          <w:szCs w:val="20"/>
        </w:rPr>
        <w:t>Quỹ sẽ không khấu trừ thuế đối với các giao dịch mua lại chứng chỉ quỹ từ nhà đầu tư là tổ chức trong nước. Các nhà đầu tư này phải chịu trách nhiệm tự kê khai và nộp thuế cho Nhà nước theo Thông tư 78.</w:t>
      </w:r>
    </w:p>
    <w:p w14:paraId="5FFAF490" w14:textId="77777777" w:rsidR="00F44F01" w:rsidRPr="00902980" w:rsidRDefault="00F44F01" w:rsidP="00904DD1">
      <w:pPr>
        <w:pStyle w:val="ListParagraph"/>
        <w:numPr>
          <w:ilvl w:val="1"/>
          <w:numId w:val="51"/>
        </w:numPr>
        <w:tabs>
          <w:tab w:val="left" w:pos="810"/>
        </w:tabs>
        <w:spacing w:before="120" w:after="120" w:line="360" w:lineRule="auto"/>
        <w:ind w:left="0" w:hanging="567"/>
        <w:contextualSpacing w:val="0"/>
        <w:jc w:val="both"/>
        <w:outlineLvl w:val="0"/>
        <w:rPr>
          <w:rFonts w:ascii="Times New Roman" w:hAnsi="Times New Roman" w:cs="Times New Roman"/>
          <w:b/>
          <w:sz w:val="20"/>
          <w:szCs w:val="20"/>
        </w:rPr>
      </w:pPr>
      <w:r w:rsidRPr="00902980">
        <w:rPr>
          <w:rFonts w:ascii="Times New Roman" w:hAnsi="Times New Roman" w:cs="Times New Roman"/>
          <w:b/>
          <w:sz w:val="20"/>
          <w:szCs w:val="20"/>
        </w:rPr>
        <w:t>Số dư bằng không</w:t>
      </w:r>
    </w:p>
    <w:p w14:paraId="398512C0" w14:textId="77777777" w:rsidR="00F44F01" w:rsidRPr="00902980" w:rsidRDefault="00F44F01" w:rsidP="00904DD1">
      <w:pPr>
        <w:spacing w:before="240" w:line="360" w:lineRule="auto"/>
        <w:jc w:val="both"/>
        <w:rPr>
          <w:rFonts w:ascii="Times New Roman" w:eastAsia="Times New Roman" w:hAnsi="Times New Roman" w:cs="Times New Roman"/>
          <w:bCs/>
          <w:sz w:val="20"/>
          <w:szCs w:val="20"/>
          <w:lang w:val="vi-VN" w:eastAsia="en-GB"/>
        </w:rPr>
      </w:pPr>
      <w:r w:rsidRPr="00902980">
        <w:rPr>
          <w:rFonts w:ascii="Times New Roman" w:eastAsia="Times New Roman" w:hAnsi="Times New Roman" w:cs="Times New Roman"/>
          <w:bCs/>
          <w:sz w:val="20"/>
          <w:szCs w:val="20"/>
          <w:lang w:val="vi-VN" w:eastAsia="en-GB"/>
        </w:rPr>
        <w:t>Các khoản mục hay số dư được quy định trong Thông tư 198/2012/TT-BTC không được thể hiện trong báo cáo tài chính này thì được hiểu là có số dư bằng không.</w:t>
      </w:r>
    </w:p>
    <w:p w14:paraId="5494CF02" w14:textId="77777777" w:rsidR="00F55982" w:rsidRPr="00DE3880" w:rsidRDefault="00FC73FA" w:rsidP="00F0660C">
      <w:pPr>
        <w:pStyle w:val="ListParagraph"/>
        <w:numPr>
          <w:ilvl w:val="0"/>
          <w:numId w:val="11"/>
        </w:numPr>
        <w:spacing w:before="120" w:after="120" w:line="360" w:lineRule="auto"/>
        <w:ind w:left="0" w:hanging="567"/>
        <w:contextualSpacing w:val="0"/>
        <w:jc w:val="both"/>
        <w:rPr>
          <w:rFonts w:ascii="Times New Roman" w:hAnsi="Times New Roman" w:cs="Times New Roman"/>
          <w:b/>
          <w:sz w:val="20"/>
          <w:szCs w:val="20"/>
          <w:lang w:val="vi-VN"/>
        </w:rPr>
      </w:pPr>
      <w:r w:rsidRPr="00DE3880">
        <w:rPr>
          <w:rFonts w:ascii="Times New Roman" w:hAnsi="Times New Roman" w:cs="Times New Roman"/>
          <w:b/>
          <w:sz w:val="20"/>
          <w:szCs w:val="20"/>
          <w:lang w:val="vi-VN"/>
        </w:rPr>
        <w:t>Thông tin bổ sung cho các báo cáo tài chính</w:t>
      </w:r>
    </w:p>
    <w:p w14:paraId="687A6126" w14:textId="6A429530" w:rsidR="00495FFC" w:rsidRPr="0057477D" w:rsidRDefault="0057477D" w:rsidP="0057477D">
      <w:pPr>
        <w:spacing w:before="120" w:after="120" w:line="360" w:lineRule="auto"/>
        <w:jc w:val="both"/>
        <w:rPr>
          <w:rFonts w:ascii="Times New Roman" w:hAnsi="Times New Roman" w:cs="Times New Roman"/>
          <w:bCs/>
          <w:sz w:val="20"/>
          <w:szCs w:val="20"/>
        </w:rPr>
      </w:pPr>
      <w:r w:rsidRPr="0057477D">
        <w:rPr>
          <w:rFonts w:ascii="Times New Roman" w:hAnsi="Times New Roman" w:cs="Times New Roman"/>
          <w:bCs/>
          <w:sz w:val="20"/>
          <w:szCs w:val="20"/>
        </w:rPr>
        <w:t>Phần thuyết minh này được trình bày theo phụ lục đính kèm.</w:t>
      </w:r>
    </w:p>
    <w:bookmarkStart w:id="0" w:name="_MON_1735043404"/>
    <w:bookmarkEnd w:id="0"/>
    <w:p w14:paraId="77B1F480" w14:textId="1210D672" w:rsidR="00495FFC" w:rsidRDefault="003E43AA">
      <w:pPr>
        <w:spacing w:line="240" w:lineRule="auto"/>
        <w:rPr>
          <w:rFonts w:ascii="Times New Roman" w:eastAsia="Times New Roman" w:hAnsi="Times New Roman" w:cs="Times New Roman"/>
          <w:b/>
          <w:bCs/>
          <w:sz w:val="20"/>
          <w:szCs w:val="20"/>
          <w:lang w:val="nl-NL"/>
        </w:rPr>
      </w:pPr>
      <w:r>
        <w:rPr>
          <w:rFonts w:ascii="Times New Roman" w:eastAsia="Times New Roman" w:hAnsi="Times New Roman" w:cs="Times New Roman"/>
          <w:b/>
          <w:bCs/>
          <w:sz w:val="20"/>
          <w:szCs w:val="20"/>
          <w:lang w:val="nl-NL"/>
        </w:rPr>
        <w:object w:dxaOrig="1309" w:dyaOrig="850" w14:anchorId="22EFF2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65.5pt;height:42.5pt" o:ole="">
            <v:imagedata r:id="rId8" o:title=""/>
          </v:shape>
          <o:OLEObject Type="Embed" ProgID="Excel.Sheet.12" ShapeID="_x0000_i1028" DrawAspect="Icon" ObjectID="_1735373929" r:id="rId9"/>
        </w:object>
      </w:r>
    </w:p>
    <w:p w14:paraId="17D20F1D" w14:textId="17622FCD" w:rsidR="00AD32E3" w:rsidRDefault="00AD32E3">
      <w:pPr>
        <w:spacing w:line="240" w:lineRule="auto"/>
        <w:rPr>
          <w:rFonts w:ascii="Times New Roman" w:eastAsia="Times New Roman" w:hAnsi="Times New Roman" w:cs="Times New Roman"/>
          <w:b/>
          <w:bCs/>
          <w:sz w:val="20"/>
          <w:szCs w:val="20"/>
          <w:lang w:val="nl-NL"/>
        </w:rPr>
      </w:pPr>
    </w:p>
    <w:p w14:paraId="5F6545CB" w14:textId="16B2DF45" w:rsidR="0057477D" w:rsidRDefault="0057477D" w:rsidP="0057477D">
      <w:pPr>
        <w:pStyle w:val="ListParagraph"/>
        <w:numPr>
          <w:ilvl w:val="0"/>
          <w:numId w:val="11"/>
        </w:numPr>
        <w:spacing w:before="120" w:after="120" w:line="360" w:lineRule="auto"/>
        <w:ind w:left="0" w:hanging="567"/>
        <w:contextualSpacing w:val="0"/>
        <w:jc w:val="both"/>
        <w:rPr>
          <w:rFonts w:ascii="Times New Roman" w:hAnsi="Times New Roman" w:cs="Times New Roman"/>
          <w:b/>
          <w:sz w:val="20"/>
          <w:szCs w:val="20"/>
          <w:lang w:val="vi-VN"/>
        </w:rPr>
      </w:pPr>
      <w:r w:rsidRPr="000F0B8F">
        <w:rPr>
          <w:rFonts w:ascii="Times New Roman" w:hAnsi="Times New Roman" w:cs="Times New Roman"/>
          <w:b/>
          <w:sz w:val="20"/>
          <w:szCs w:val="20"/>
          <w:lang w:val="vi-VN"/>
        </w:rPr>
        <w:t>Phải trả dịch vụ quản lý quỹ mở</w:t>
      </w:r>
    </w:p>
    <w:p w14:paraId="05CDBFDF" w14:textId="77777777" w:rsidR="009367D3" w:rsidRPr="00C76549" w:rsidRDefault="009367D3" w:rsidP="009367D3">
      <w:pPr>
        <w:pStyle w:val="ListParagraph"/>
        <w:numPr>
          <w:ilvl w:val="0"/>
          <w:numId w:val="47"/>
        </w:numPr>
        <w:spacing w:beforeLines="60" w:before="144" w:afterLines="60" w:after="144" w:line="240" w:lineRule="auto"/>
        <w:ind w:left="720" w:hanging="720"/>
        <w:jc w:val="both"/>
        <w:outlineLvl w:val="0"/>
        <w:rPr>
          <w:rFonts w:ascii="Times New Roman" w:hAnsi="Times New Roman" w:cs="Times New Roman"/>
          <w:b/>
          <w:i/>
          <w:sz w:val="20"/>
          <w:szCs w:val="20"/>
        </w:rPr>
      </w:pPr>
      <w:bookmarkStart w:id="1" w:name="_Toc333997942"/>
      <w:bookmarkStart w:id="2" w:name="_Toc341705880"/>
      <w:r w:rsidRPr="00902980">
        <w:rPr>
          <w:rFonts w:ascii="Times New Roman" w:hAnsi="Times New Roman" w:cs="Times New Roman"/>
          <w:b/>
          <w:i/>
          <w:sz w:val="20"/>
          <w:szCs w:val="20"/>
        </w:rPr>
        <w:t>Giá dịch vụ</w:t>
      </w:r>
      <w:r w:rsidRPr="00902980">
        <w:rPr>
          <w:rFonts w:ascii="Times New Roman" w:hAnsi="Times New Roman" w:cs="Times New Roman"/>
          <w:b/>
          <w:i/>
          <w:sz w:val="20"/>
          <w:szCs w:val="20"/>
          <w:lang w:val="vi-VN"/>
        </w:rPr>
        <w:t xml:space="preserve"> quản lý quỹ</w:t>
      </w:r>
      <w:bookmarkEnd w:id="1"/>
      <w:bookmarkEnd w:id="2"/>
    </w:p>
    <w:p w14:paraId="4A74D7FA" w14:textId="77777777" w:rsidR="009367D3" w:rsidRPr="009367D3" w:rsidRDefault="009367D3" w:rsidP="009367D3">
      <w:pPr>
        <w:pStyle w:val="ListParagraph"/>
        <w:spacing w:before="120" w:after="0"/>
        <w:jc w:val="both"/>
        <w:rPr>
          <w:rFonts w:ascii="Times New Roman" w:hAnsi="Times New Roman" w:cs="Times New Roman"/>
          <w:sz w:val="20"/>
          <w:szCs w:val="20"/>
          <w:lang w:val="nl-NL"/>
        </w:rPr>
      </w:pPr>
      <w:bookmarkStart w:id="3" w:name="_Toc333997943"/>
      <w:bookmarkStart w:id="4" w:name="_Toc341705881"/>
      <w:bookmarkStart w:id="5" w:name="_Toc384120592"/>
      <w:r w:rsidRPr="009367D3">
        <w:rPr>
          <w:rFonts w:ascii="Times New Roman" w:hAnsi="Times New Roman" w:cs="Times New Roman"/>
          <w:sz w:val="20"/>
          <w:szCs w:val="20"/>
          <w:lang w:val="nl-NL"/>
        </w:rPr>
        <w:t>Giá dịch vụ quản lý tối đa là 2% NAV/năm. Giá dịch vụ này được trả cho công ty quản lý quỹ DCVFM để thực hiện các dịch vụ quản lý cho Quỹ DCBC.</w:t>
      </w:r>
    </w:p>
    <w:p w14:paraId="7F8E69B5" w14:textId="77777777" w:rsidR="009367D3" w:rsidRPr="009367D3" w:rsidRDefault="009367D3" w:rsidP="009367D3">
      <w:pPr>
        <w:pStyle w:val="ListParagraph"/>
        <w:spacing w:before="120" w:after="0"/>
        <w:jc w:val="both"/>
        <w:rPr>
          <w:rFonts w:ascii="Times New Roman" w:hAnsi="Times New Roman" w:cs="Times New Roman"/>
          <w:sz w:val="20"/>
          <w:szCs w:val="20"/>
          <w:lang w:val="nl-NL"/>
        </w:rPr>
      </w:pPr>
    </w:p>
    <w:p w14:paraId="157A476F" w14:textId="77777777" w:rsidR="009367D3" w:rsidRPr="009367D3" w:rsidRDefault="009367D3" w:rsidP="009367D3">
      <w:pPr>
        <w:pStyle w:val="ListParagraph"/>
        <w:numPr>
          <w:ilvl w:val="0"/>
          <w:numId w:val="47"/>
        </w:numPr>
        <w:spacing w:beforeLines="60" w:before="144" w:afterLines="60" w:after="144" w:line="240" w:lineRule="auto"/>
        <w:ind w:left="720" w:hanging="720"/>
        <w:jc w:val="both"/>
        <w:outlineLvl w:val="0"/>
        <w:rPr>
          <w:rFonts w:ascii="Times New Roman" w:hAnsi="Times New Roman" w:cs="Times New Roman"/>
          <w:b/>
          <w:i/>
          <w:sz w:val="20"/>
          <w:szCs w:val="20"/>
          <w:lang w:val="nl-NL"/>
        </w:rPr>
      </w:pPr>
      <w:r w:rsidRPr="009367D3">
        <w:rPr>
          <w:rFonts w:ascii="Times New Roman" w:hAnsi="Times New Roman" w:cs="Times New Roman"/>
          <w:b/>
          <w:i/>
          <w:sz w:val="20"/>
          <w:szCs w:val="20"/>
          <w:lang w:val="nl-NL"/>
        </w:rPr>
        <w:t>Giá dịch vụ giám sát</w:t>
      </w:r>
      <w:bookmarkEnd w:id="3"/>
      <w:bookmarkEnd w:id="4"/>
      <w:bookmarkEnd w:id="5"/>
      <w:r w:rsidRPr="009367D3">
        <w:rPr>
          <w:rFonts w:ascii="Times New Roman" w:hAnsi="Times New Roman" w:cs="Times New Roman"/>
          <w:b/>
          <w:i/>
          <w:sz w:val="20"/>
          <w:szCs w:val="20"/>
          <w:lang w:val="nl-NL"/>
        </w:rPr>
        <w:t xml:space="preserve"> (chưa bao gồm thuế GTGT)</w:t>
      </w:r>
    </w:p>
    <w:p w14:paraId="6A9C38A0" w14:textId="77777777" w:rsidR="009367D3" w:rsidRPr="009367D3" w:rsidRDefault="009367D3" w:rsidP="009367D3">
      <w:pPr>
        <w:pStyle w:val="ListParagraph"/>
        <w:spacing w:before="120" w:after="0"/>
        <w:jc w:val="both"/>
        <w:rPr>
          <w:rFonts w:ascii="Times New Roman" w:hAnsi="Times New Roman" w:cs="Times New Roman"/>
          <w:sz w:val="20"/>
          <w:szCs w:val="20"/>
          <w:lang w:val="nl-NL"/>
        </w:rPr>
      </w:pPr>
      <w:r w:rsidRPr="009367D3">
        <w:rPr>
          <w:rFonts w:ascii="Times New Roman" w:hAnsi="Times New Roman" w:cs="Times New Roman"/>
          <w:sz w:val="20"/>
          <w:szCs w:val="20"/>
          <w:lang w:val="nl-NL"/>
        </w:rPr>
        <w:t>Giá dịch vụ giám sát tối đa 0,04% NAV/năm chưa bao gồm GTGT (nếu có).</w:t>
      </w:r>
    </w:p>
    <w:p w14:paraId="06355315" w14:textId="77777777" w:rsidR="009367D3" w:rsidRPr="009367D3" w:rsidRDefault="009367D3" w:rsidP="009367D3">
      <w:pPr>
        <w:pStyle w:val="ListParagraph"/>
        <w:spacing w:before="120" w:after="0"/>
        <w:jc w:val="both"/>
        <w:rPr>
          <w:rFonts w:ascii="Times New Roman" w:hAnsi="Times New Roman" w:cs="Times New Roman"/>
          <w:sz w:val="20"/>
          <w:szCs w:val="20"/>
          <w:lang w:val="nl-NL"/>
        </w:rPr>
      </w:pPr>
    </w:p>
    <w:p w14:paraId="46C0F0E5" w14:textId="77777777" w:rsidR="009367D3" w:rsidRPr="009367D3" w:rsidRDefault="009367D3" w:rsidP="009367D3">
      <w:pPr>
        <w:pStyle w:val="ListParagraph"/>
        <w:numPr>
          <w:ilvl w:val="0"/>
          <w:numId w:val="47"/>
        </w:numPr>
        <w:spacing w:beforeLines="60" w:before="144" w:afterLines="60" w:after="144" w:line="240" w:lineRule="auto"/>
        <w:ind w:left="720" w:hanging="720"/>
        <w:jc w:val="both"/>
        <w:outlineLvl w:val="0"/>
        <w:rPr>
          <w:rFonts w:ascii="Times New Roman" w:hAnsi="Times New Roman" w:cs="Times New Roman"/>
          <w:b/>
          <w:i/>
          <w:sz w:val="20"/>
          <w:szCs w:val="20"/>
          <w:lang w:val="nl-NL"/>
        </w:rPr>
      </w:pPr>
      <w:r w:rsidRPr="009367D3">
        <w:rPr>
          <w:rFonts w:ascii="Times New Roman" w:hAnsi="Times New Roman" w:cs="Times New Roman"/>
          <w:b/>
          <w:i/>
          <w:sz w:val="20"/>
          <w:szCs w:val="20"/>
          <w:lang w:val="nl-NL"/>
        </w:rPr>
        <w:t>Giá dịch vụ lưu ký (không có thuế GTGT)</w:t>
      </w:r>
    </w:p>
    <w:p w14:paraId="09C09946" w14:textId="77777777" w:rsidR="009367D3" w:rsidRPr="009367D3" w:rsidRDefault="009367D3" w:rsidP="009367D3">
      <w:pPr>
        <w:pStyle w:val="ListParagraph"/>
        <w:spacing w:before="120" w:after="0"/>
        <w:jc w:val="both"/>
        <w:rPr>
          <w:rFonts w:ascii="Times New Roman" w:hAnsi="Times New Roman" w:cs="Times New Roman"/>
          <w:sz w:val="20"/>
          <w:szCs w:val="20"/>
          <w:lang w:val="nl-NL"/>
        </w:rPr>
      </w:pPr>
      <w:r w:rsidRPr="009367D3">
        <w:rPr>
          <w:rFonts w:ascii="Times New Roman" w:hAnsi="Times New Roman" w:cs="Times New Roman"/>
          <w:sz w:val="20"/>
          <w:szCs w:val="20"/>
          <w:lang w:val="nl-NL"/>
        </w:rPr>
        <w:t>Giá dịch vụ lưu ký tối đa 0,04% NAV/năm chưa bao gồm GTGT (nếu có).</w:t>
      </w:r>
    </w:p>
    <w:p w14:paraId="3CC4BB1E" w14:textId="77777777" w:rsidR="009367D3" w:rsidRPr="009367D3" w:rsidRDefault="009367D3" w:rsidP="009367D3">
      <w:pPr>
        <w:pStyle w:val="ListParagraph"/>
        <w:spacing w:before="120" w:after="0"/>
        <w:jc w:val="both"/>
        <w:rPr>
          <w:rFonts w:ascii="Times New Roman" w:hAnsi="Times New Roman" w:cs="Times New Roman"/>
          <w:sz w:val="20"/>
          <w:szCs w:val="20"/>
          <w:lang w:val="nl-NL"/>
        </w:rPr>
      </w:pPr>
    </w:p>
    <w:p w14:paraId="624B3993" w14:textId="77777777" w:rsidR="009367D3" w:rsidRPr="009367D3" w:rsidRDefault="009367D3" w:rsidP="009367D3">
      <w:pPr>
        <w:pStyle w:val="ListParagraph"/>
        <w:numPr>
          <w:ilvl w:val="0"/>
          <w:numId w:val="48"/>
        </w:numPr>
        <w:spacing w:beforeLines="60" w:before="144" w:afterLines="60" w:after="144" w:line="240" w:lineRule="auto"/>
        <w:ind w:left="720" w:hanging="720"/>
        <w:jc w:val="both"/>
        <w:outlineLvl w:val="0"/>
        <w:rPr>
          <w:rFonts w:ascii="Times New Roman" w:hAnsi="Times New Roman" w:cs="Times New Roman"/>
          <w:b/>
          <w:i/>
          <w:sz w:val="20"/>
          <w:szCs w:val="20"/>
          <w:lang w:val="nl-NL"/>
        </w:rPr>
      </w:pPr>
      <w:r w:rsidRPr="009367D3">
        <w:rPr>
          <w:rFonts w:ascii="Times New Roman" w:hAnsi="Times New Roman" w:cs="Times New Roman"/>
          <w:b/>
          <w:i/>
          <w:sz w:val="20"/>
          <w:szCs w:val="20"/>
          <w:lang w:val="nl-NL"/>
        </w:rPr>
        <w:t>Giá dịch vụ quản trị Quỹ (chưa bao gồm thuế GTGT)</w:t>
      </w:r>
    </w:p>
    <w:p w14:paraId="63ED3BEE" w14:textId="77777777" w:rsidR="009367D3" w:rsidRDefault="009367D3" w:rsidP="009367D3">
      <w:pPr>
        <w:pStyle w:val="ListParagraph"/>
        <w:spacing w:before="120" w:after="0"/>
        <w:jc w:val="both"/>
        <w:rPr>
          <w:rFonts w:ascii="Times New Roman" w:hAnsi="Times New Roman" w:cs="Times New Roman"/>
          <w:sz w:val="20"/>
          <w:szCs w:val="20"/>
          <w:lang w:val="nl-NL"/>
        </w:rPr>
      </w:pPr>
      <w:r w:rsidRPr="009367D3">
        <w:rPr>
          <w:rFonts w:ascii="Times New Roman" w:hAnsi="Times New Roman" w:cs="Times New Roman"/>
          <w:sz w:val="20"/>
          <w:szCs w:val="20"/>
          <w:lang w:val="nl-NL"/>
        </w:rPr>
        <w:t>Giá dịch vụ quản trị quỹ tối đa 0,03% NAV/năm chưa bao gồm thuế GTGT (nếu có).</w:t>
      </w:r>
    </w:p>
    <w:p w14:paraId="672C1C87" w14:textId="77777777" w:rsidR="009367D3" w:rsidRPr="00925F04" w:rsidRDefault="009367D3" w:rsidP="009367D3">
      <w:pPr>
        <w:pStyle w:val="ListParagraph"/>
        <w:spacing w:before="120" w:after="120" w:line="360" w:lineRule="auto"/>
        <w:ind w:left="0"/>
        <w:contextualSpacing w:val="0"/>
        <w:jc w:val="both"/>
        <w:rPr>
          <w:rFonts w:ascii="Times New Roman" w:hAnsi="Times New Roman" w:cs="Times New Roman"/>
          <w:b/>
          <w:sz w:val="20"/>
          <w:szCs w:val="20"/>
          <w:lang w:val="vi-VN"/>
        </w:rPr>
      </w:pPr>
    </w:p>
    <w:p w14:paraId="11AD8F86" w14:textId="77777777" w:rsidR="0057477D" w:rsidRPr="007269E7" w:rsidRDefault="0057477D" w:rsidP="0057477D">
      <w:pPr>
        <w:pStyle w:val="ListParagraph"/>
        <w:numPr>
          <w:ilvl w:val="0"/>
          <w:numId w:val="11"/>
        </w:numPr>
        <w:spacing w:before="120" w:after="120" w:line="360" w:lineRule="auto"/>
        <w:ind w:left="0" w:hanging="567"/>
        <w:contextualSpacing w:val="0"/>
        <w:jc w:val="both"/>
        <w:rPr>
          <w:rFonts w:ascii="Times New Roman" w:hAnsi="Times New Roman" w:cs="Times New Roman"/>
          <w:b/>
          <w:sz w:val="20"/>
          <w:szCs w:val="20"/>
          <w:lang w:val="vi-VN"/>
        </w:rPr>
      </w:pPr>
      <w:r w:rsidRPr="00D57C9C">
        <w:rPr>
          <w:rFonts w:ascii="Times New Roman" w:hAnsi="Times New Roman" w:cs="Times New Roman"/>
          <w:b/>
          <w:sz w:val="20"/>
          <w:szCs w:val="20"/>
          <w:lang w:val="vi-VN"/>
        </w:rPr>
        <w:lastRenderedPageBreak/>
        <w:t>Sự kiện phát sinh sau ngày báo cáo tài chính</w:t>
      </w:r>
    </w:p>
    <w:p w14:paraId="4A67B66F" w14:textId="77777777" w:rsidR="0057477D" w:rsidRPr="00D57C9C" w:rsidRDefault="0057477D" w:rsidP="0057477D">
      <w:pPr>
        <w:spacing w:beforeLines="60" w:before="144" w:afterLines="60" w:after="144" w:line="360" w:lineRule="auto"/>
        <w:jc w:val="both"/>
        <w:rPr>
          <w:rFonts w:ascii="Times New Roman" w:eastAsia="Times New Roman" w:hAnsi="Times New Roman" w:cs="Times New Roman"/>
          <w:bCs/>
          <w:sz w:val="20"/>
          <w:szCs w:val="20"/>
          <w:lang w:val="vi-VN"/>
        </w:rPr>
      </w:pPr>
      <w:r w:rsidRPr="00D57C9C">
        <w:rPr>
          <w:rFonts w:ascii="Times New Roman" w:eastAsia="Times New Roman" w:hAnsi="Times New Roman" w:cs="Times New Roman"/>
          <w:bCs/>
          <w:sz w:val="20"/>
          <w:szCs w:val="20"/>
          <w:lang w:val="vi-VN"/>
        </w:rPr>
        <w:t>Không có sự kiện phát sinh sau ngày lập báo cáo tài chính cần điều chỉnh hoặc trình bày trên báo cáo tài chính.</w:t>
      </w:r>
    </w:p>
    <w:p w14:paraId="14804247" w14:textId="77777777" w:rsidR="00F825D5" w:rsidRPr="00902980" w:rsidRDefault="00F825D5" w:rsidP="00015BF2">
      <w:pPr>
        <w:spacing w:beforeLines="60" w:before="144" w:afterLines="60" w:after="144"/>
        <w:jc w:val="both"/>
        <w:rPr>
          <w:rFonts w:ascii="Times New Roman" w:eastAsia="Times New Roman" w:hAnsi="Times New Roman" w:cs="Times New Roman"/>
          <w:bCs/>
          <w:sz w:val="20"/>
          <w:szCs w:val="20"/>
          <w:lang w:val="vi-VN"/>
        </w:rPr>
      </w:pPr>
    </w:p>
    <w:p w14:paraId="53E8D1B1" w14:textId="49A3D7BA" w:rsidR="0069262F" w:rsidRPr="00902980" w:rsidRDefault="0069262F" w:rsidP="001542A3">
      <w:pPr>
        <w:spacing w:beforeLines="60" w:before="144" w:afterLines="60" w:after="144"/>
        <w:jc w:val="both"/>
        <w:rPr>
          <w:rFonts w:ascii="Times New Roman" w:eastAsia="Times New Roman" w:hAnsi="Times New Roman" w:cs="Times New Roman"/>
          <w:bCs/>
          <w:i/>
          <w:iCs/>
          <w:sz w:val="20"/>
          <w:szCs w:val="20"/>
          <w:lang w:val="vi-VN"/>
        </w:rPr>
      </w:pPr>
    </w:p>
    <w:tbl>
      <w:tblPr>
        <w:tblW w:w="5210" w:type="pct"/>
        <w:tblInd w:w="-432" w:type="dxa"/>
        <w:tblLook w:val="04A0" w:firstRow="1" w:lastRow="0" w:firstColumn="1" w:lastColumn="0" w:noHBand="0" w:noVBand="1"/>
      </w:tblPr>
      <w:tblGrid>
        <w:gridCol w:w="2829"/>
        <w:gridCol w:w="3269"/>
        <w:gridCol w:w="3307"/>
      </w:tblGrid>
      <w:tr w:rsidR="001542A3" w:rsidRPr="005B0542" w14:paraId="59E8E012" w14:textId="77777777" w:rsidTr="001542A3">
        <w:tc>
          <w:tcPr>
            <w:tcW w:w="5000" w:type="pct"/>
            <w:gridSpan w:val="3"/>
            <w:vAlign w:val="bottom"/>
          </w:tcPr>
          <w:p w14:paraId="49C65CF4" w14:textId="77777777" w:rsidR="001542A3" w:rsidRPr="00DE3880" w:rsidRDefault="001542A3" w:rsidP="004312F9">
            <w:pPr>
              <w:tabs>
                <w:tab w:val="center" w:pos="4320"/>
              </w:tabs>
              <w:ind w:right="260"/>
              <w:rPr>
                <w:rFonts w:ascii="Times New Roman" w:hAnsi="Times New Roman"/>
                <w:b/>
                <w:sz w:val="20"/>
                <w:szCs w:val="20"/>
                <w:lang w:val="nl-NL"/>
              </w:rPr>
            </w:pPr>
          </w:p>
        </w:tc>
      </w:tr>
      <w:tr w:rsidR="001542A3" w:rsidRPr="00902980" w14:paraId="30D29DF5" w14:textId="77777777" w:rsidTr="001542A3">
        <w:tc>
          <w:tcPr>
            <w:tcW w:w="1504" w:type="pct"/>
            <w:vAlign w:val="bottom"/>
          </w:tcPr>
          <w:p w14:paraId="55E8EDCD" w14:textId="77777777" w:rsidR="001542A3" w:rsidRPr="00902980" w:rsidRDefault="001542A3" w:rsidP="004312F9">
            <w:pPr>
              <w:tabs>
                <w:tab w:val="center" w:pos="4320"/>
              </w:tabs>
              <w:ind w:right="260"/>
              <w:jc w:val="center"/>
              <w:rPr>
                <w:rFonts w:ascii="Times New Roman" w:hAnsi="Times New Roman"/>
                <w:b/>
                <w:sz w:val="20"/>
                <w:szCs w:val="20"/>
              </w:rPr>
            </w:pPr>
            <w:r w:rsidRPr="00902980">
              <w:rPr>
                <w:rFonts w:ascii="Times New Roman" w:hAnsi="Times New Roman"/>
                <w:b/>
                <w:sz w:val="20"/>
                <w:szCs w:val="20"/>
              </w:rPr>
              <w:t>Người lập:</w:t>
            </w:r>
          </w:p>
        </w:tc>
        <w:tc>
          <w:tcPr>
            <w:tcW w:w="3496" w:type="pct"/>
            <w:gridSpan w:val="2"/>
          </w:tcPr>
          <w:p w14:paraId="63F7B473" w14:textId="77777777" w:rsidR="001542A3" w:rsidRPr="00902980" w:rsidRDefault="001542A3" w:rsidP="004312F9">
            <w:pPr>
              <w:tabs>
                <w:tab w:val="center" w:pos="4320"/>
              </w:tabs>
              <w:ind w:right="260"/>
              <w:jc w:val="center"/>
              <w:rPr>
                <w:rFonts w:ascii="Times New Roman" w:hAnsi="Times New Roman"/>
                <w:b/>
                <w:sz w:val="20"/>
                <w:szCs w:val="20"/>
              </w:rPr>
            </w:pPr>
            <w:r w:rsidRPr="00902980">
              <w:rPr>
                <w:rFonts w:ascii="Times New Roman" w:hAnsi="Times New Roman"/>
                <w:b/>
                <w:sz w:val="20"/>
                <w:szCs w:val="20"/>
              </w:rPr>
              <w:t>Người duyệt:</w:t>
            </w:r>
          </w:p>
        </w:tc>
      </w:tr>
      <w:tr w:rsidR="001542A3" w:rsidRPr="00902980" w14:paraId="0C9030A8" w14:textId="77777777" w:rsidTr="001542A3">
        <w:tc>
          <w:tcPr>
            <w:tcW w:w="1504" w:type="pct"/>
            <w:vAlign w:val="bottom"/>
          </w:tcPr>
          <w:p w14:paraId="1B02955A" w14:textId="77777777" w:rsidR="001542A3" w:rsidRPr="00902980" w:rsidRDefault="001542A3" w:rsidP="004312F9">
            <w:pPr>
              <w:tabs>
                <w:tab w:val="center" w:pos="4320"/>
              </w:tabs>
              <w:ind w:right="260"/>
              <w:jc w:val="center"/>
              <w:rPr>
                <w:rFonts w:ascii="Times New Roman" w:hAnsi="Times New Roman"/>
                <w:sz w:val="20"/>
                <w:szCs w:val="20"/>
              </w:rPr>
            </w:pPr>
          </w:p>
        </w:tc>
        <w:tc>
          <w:tcPr>
            <w:tcW w:w="1738" w:type="pct"/>
          </w:tcPr>
          <w:p w14:paraId="4D284CE6" w14:textId="77777777" w:rsidR="001542A3" w:rsidRPr="00902980" w:rsidRDefault="001542A3" w:rsidP="004312F9">
            <w:pPr>
              <w:tabs>
                <w:tab w:val="center" w:pos="4320"/>
              </w:tabs>
              <w:ind w:right="260"/>
              <w:jc w:val="center"/>
              <w:rPr>
                <w:rFonts w:ascii="Times New Roman" w:hAnsi="Times New Roman"/>
                <w:sz w:val="20"/>
                <w:szCs w:val="20"/>
              </w:rPr>
            </w:pPr>
          </w:p>
        </w:tc>
        <w:tc>
          <w:tcPr>
            <w:tcW w:w="1758" w:type="pct"/>
          </w:tcPr>
          <w:p w14:paraId="1E1AFE08" w14:textId="77777777" w:rsidR="001542A3" w:rsidRPr="00902980" w:rsidRDefault="001542A3" w:rsidP="004312F9">
            <w:pPr>
              <w:tabs>
                <w:tab w:val="center" w:pos="4320"/>
              </w:tabs>
              <w:ind w:right="260"/>
              <w:jc w:val="center"/>
              <w:rPr>
                <w:rFonts w:ascii="Times New Roman" w:hAnsi="Times New Roman"/>
                <w:sz w:val="20"/>
                <w:szCs w:val="20"/>
              </w:rPr>
            </w:pPr>
          </w:p>
        </w:tc>
      </w:tr>
      <w:tr w:rsidR="001542A3" w:rsidRPr="00902980" w14:paraId="4AF3ECBD" w14:textId="77777777" w:rsidTr="001542A3">
        <w:tc>
          <w:tcPr>
            <w:tcW w:w="1504" w:type="pct"/>
            <w:vAlign w:val="bottom"/>
          </w:tcPr>
          <w:p w14:paraId="12A755E8" w14:textId="77777777" w:rsidR="001542A3" w:rsidRPr="00902980" w:rsidRDefault="001542A3" w:rsidP="004312F9">
            <w:pPr>
              <w:tabs>
                <w:tab w:val="center" w:pos="4320"/>
              </w:tabs>
              <w:ind w:right="260"/>
              <w:jc w:val="center"/>
              <w:rPr>
                <w:rFonts w:ascii="Times New Roman" w:hAnsi="Times New Roman"/>
                <w:sz w:val="20"/>
                <w:szCs w:val="20"/>
              </w:rPr>
            </w:pPr>
          </w:p>
        </w:tc>
        <w:tc>
          <w:tcPr>
            <w:tcW w:w="1738" w:type="pct"/>
          </w:tcPr>
          <w:p w14:paraId="38975396" w14:textId="77777777" w:rsidR="001542A3" w:rsidRPr="00902980" w:rsidRDefault="001542A3" w:rsidP="004312F9">
            <w:pPr>
              <w:tabs>
                <w:tab w:val="center" w:pos="4320"/>
              </w:tabs>
              <w:ind w:right="260"/>
              <w:jc w:val="center"/>
              <w:rPr>
                <w:rFonts w:ascii="Times New Roman" w:hAnsi="Times New Roman"/>
                <w:sz w:val="20"/>
                <w:szCs w:val="20"/>
              </w:rPr>
            </w:pPr>
          </w:p>
        </w:tc>
        <w:tc>
          <w:tcPr>
            <w:tcW w:w="1758" w:type="pct"/>
          </w:tcPr>
          <w:p w14:paraId="206E8513" w14:textId="77777777" w:rsidR="001542A3" w:rsidRPr="00902980" w:rsidRDefault="001542A3" w:rsidP="004312F9">
            <w:pPr>
              <w:tabs>
                <w:tab w:val="center" w:pos="4320"/>
              </w:tabs>
              <w:ind w:right="260"/>
              <w:jc w:val="center"/>
              <w:rPr>
                <w:rFonts w:ascii="Times New Roman" w:hAnsi="Times New Roman"/>
                <w:sz w:val="20"/>
                <w:szCs w:val="20"/>
              </w:rPr>
            </w:pPr>
          </w:p>
        </w:tc>
      </w:tr>
      <w:tr w:rsidR="001542A3" w:rsidRPr="00902980" w14:paraId="32EA8889" w14:textId="77777777" w:rsidTr="001542A3">
        <w:tc>
          <w:tcPr>
            <w:tcW w:w="1504" w:type="pct"/>
            <w:vAlign w:val="bottom"/>
          </w:tcPr>
          <w:p w14:paraId="0ACDE967" w14:textId="77777777" w:rsidR="001542A3" w:rsidRPr="00902980" w:rsidRDefault="001542A3" w:rsidP="004312F9">
            <w:pPr>
              <w:tabs>
                <w:tab w:val="center" w:pos="4320"/>
              </w:tabs>
              <w:ind w:right="260"/>
              <w:jc w:val="center"/>
              <w:rPr>
                <w:rFonts w:ascii="Times New Roman" w:hAnsi="Times New Roman"/>
                <w:sz w:val="20"/>
                <w:szCs w:val="20"/>
              </w:rPr>
            </w:pPr>
          </w:p>
        </w:tc>
        <w:tc>
          <w:tcPr>
            <w:tcW w:w="1738" w:type="pct"/>
          </w:tcPr>
          <w:p w14:paraId="187FC69F" w14:textId="77777777" w:rsidR="001542A3" w:rsidRPr="00902980" w:rsidRDefault="001542A3" w:rsidP="004312F9">
            <w:pPr>
              <w:tabs>
                <w:tab w:val="center" w:pos="4320"/>
              </w:tabs>
              <w:ind w:right="260"/>
              <w:jc w:val="center"/>
              <w:rPr>
                <w:rFonts w:ascii="Times New Roman" w:hAnsi="Times New Roman"/>
                <w:sz w:val="20"/>
                <w:szCs w:val="20"/>
              </w:rPr>
            </w:pPr>
          </w:p>
        </w:tc>
        <w:tc>
          <w:tcPr>
            <w:tcW w:w="1758" w:type="pct"/>
          </w:tcPr>
          <w:p w14:paraId="78F3900F" w14:textId="77777777" w:rsidR="001542A3" w:rsidRPr="00902980" w:rsidRDefault="001542A3" w:rsidP="004312F9">
            <w:pPr>
              <w:tabs>
                <w:tab w:val="center" w:pos="4320"/>
              </w:tabs>
              <w:ind w:right="260"/>
              <w:jc w:val="center"/>
              <w:rPr>
                <w:rFonts w:ascii="Times New Roman" w:hAnsi="Times New Roman"/>
                <w:sz w:val="20"/>
                <w:szCs w:val="20"/>
              </w:rPr>
            </w:pPr>
          </w:p>
        </w:tc>
      </w:tr>
      <w:tr w:rsidR="001542A3" w:rsidRPr="00902980" w14:paraId="0C4FDAFD" w14:textId="77777777" w:rsidTr="001542A3">
        <w:tc>
          <w:tcPr>
            <w:tcW w:w="1504" w:type="pct"/>
            <w:vAlign w:val="bottom"/>
          </w:tcPr>
          <w:p w14:paraId="6A84B7A0" w14:textId="77777777" w:rsidR="001542A3" w:rsidRPr="00902980" w:rsidRDefault="001542A3" w:rsidP="004312F9">
            <w:pPr>
              <w:tabs>
                <w:tab w:val="center" w:pos="4320"/>
              </w:tabs>
              <w:ind w:right="260"/>
              <w:jc w:val="center"/>
              <w:rPr>
                <w:rFonts w:ascii="Times New Roman" w:hAnsi="Times New Roman"/>
                <w:sz w:val="20"/>
                <w:szCs w:val="20"/>
              </w:rPr>
            </w:pPr>
          </w:p>
        </w:tc>
        <w:tc>
          <w:tcPr>
            <w:tcW w:w="1738" w:type="pct"/>
          </w:tcPr>
          <w:p w14:paraId="00855663" w14:textId="77777777" w:rsidR="001542A3" w:rsidRPr="00902980" w:rsidRDefault="001542A3" w:rsidP="004312F9">
            <w:pPr>
              <w:tabs>
                <w:tab w:val="center" w:pos="4320"/>
              </w:tabs>
              <w:ind w:right="260"/>
              <w:jc w:val="center"/>
              <w:rPr>
                <w:rFonts w:ascii="Times New Roman" w:hAnsi="Times New Roman"/>
                <w:sz w:val="20"/>
                <w:szCs w:val="20"/>
              </w:rPr>
            </w:pPr>
          </w:p>
        </w:tc>
        <w:tc>
          <w:tcPr>
            <w:tcW w:w="1758" w:type="pct"/>
          </w:tcPr>
          <w:p w14:paraId="164FBE9A" w14:textId="77777777" w:rsidR="001542A3" w:rsidRPr="00902980" w:rsidRDefault="001542A3" w:rsidP="004312F9">
            <w:pPr>
              <w:tabs>
                <w:tab w:val="center" w:pos="4320"/>
              </w:tabs>
              <w:ind w:right="260"/>
              <w:jc w:val="center"/>
              <w:rPr>
                <w:rFonts w:ascii="Times New Roman" w:hAnsi="Times New Roman"/>
                <w:sz w:val="20"/>
                <w:szCs w:val="20"/>
              </w:rPr>
            </w:pPr>
          </w:p>
        </w:tc>
      </w:tr>
      <w:tr w:rsidR="001542A3" w:rsidRPr="00902980" w14:paraId="369D44B8" w14:textId="77777777" w:rsidTr="001542A3">
        <w:tc>
          <w:tcPr>
            <w:tcW w:w="1504" w:type="pct"/>
            <w:shd w:val="clear" w:color="auto" w:fill="auto"/>
          </w:tcPr>
          <w:p w14:paraId="6E90CDFF" w14:textId="0A6F6DAF" w:rsidR="001542A3" w:rsidRPr="00902980" w:rsidRDefault="00802083" w:rsidP="004312F9">
            <w:pPr>
              <w:pBdr>
                <w:top w:val="single" w:sz="4" w:space="1" w:color="auto"/>
              </w:pBdr>
              <w:tabs>
                <w:tab w:val="left" w:pos="1080"/>
                <w:tab w:val="right" w:pos="8280"/>
                <w:tab w:val="right" w:pos="9720"/>
              </w:tabs>
              <w:spacing w:after="0" w:line="312" w:lineRule="auto"/>
              <w:ind w:right="259"/>
              <w:jc w:val="center"/>
              <w:rPr>
                <w:rFonts w:ascii="Times New Roman" w:hAnsi="Times New Roman"/>
                <w:b/>
                <w:sz w:val="20"/>
                <w:szCs w:val="20"/>
              </w:rPr>
            </w:pPr>
            <w:r>
              <w:rPr>
                <w:rFonts w:ascii="Times New Roman" w:hAnsi="Times New Roman"/>
                <w:b/>
                <w:sz w:val="20"/>
                <w:szCs w:val="20"/>
              </w:rPr>
              <w:t>Phạm Thị Như Thảo</w:t>
            </w:r>
          </w:p>
        </w:tc>
        <w:tc>
          <w:tcPr>
            <w:tcW w:w="1738" w:type="pct"/>
          </w:tcPr>
          <w:p w14:paraId="443BAD07" w14:textId="543C4EAE" w:rsidR="001542A3" w:rsidRPr="00902980" w:rsidRDefault="005B0542" w:rsidP="004312F9">
            <w:pPr>
              <w:pBdr>
                <w:top w:val="single" w:sz="4" w:space="1" w:color="auto"/>
              </w:pBdr>
              <w:tabs>
                <w:tab w:val="left" w:pos="1080"/>
                <w:tab w:val="right" w:pos="8280"/>
                <w:tab w:val="right" w:pos="9720"/>
              </w:tabs>
              <w:spacing w:after="0" w:line="312" w:lineRule="auto"/>
              <w:ind w:right="259"/>
              <w:jc w:val="center"/>
              <w:rPr>
                <w:rFonts w:ascii="Times New Roman" w:hAnsi="Times New Roman"/>
                <w:b/>
                <w:sz w:val="20"/>
                <w:szCs w:val="20"/>
              </w:rPr>
            </w:pPr>
            <w:r>
              <w:rPr>
                <w:rFonts w:ascii="Times New Roman" w:hAnsi="Times New Roman"/>
                <w:b/>
                <w:sz w:val="20"/>
                <w:szCs w:val="20"/>
              </w:rPr>
              <w:t>Ninh Thị Tuệ Minh</w:t>
            </w:r>
          </w:p>
        </w:tc>
        <w:tc>
          <w:tcPr>
            <w:tcW w:w="1758" w:type="pct"/>
          </w:tcPr>
          <w:p w14:paraId="4069D1AA" w14:textId="77777777" w:rsidR="001542A3" w:rsidRPr="00902980" w:rsidRDefault="001542A3" w:rsidP="004312F9">
            <w:pPr>
              <w:pBdr>
                <w:top w:val="single" w:sz="4" w:space="1" w:color="auto"/>
              </w:pBdr>
              <w:tabs>
                <w:tab w:val="left" w:pos="1080"/>
                <w:tab w:val="right" w:pos="8280"/>
                <w:tab w:val="right" w:pos="9720"/>
              </w:tabs>
              <w:spacing w:after="0" w:line="312" w:lineRule="auto"/>
              <w:ind w:right="259"/>
              <w:jc w:val="center"/>
              <w:rPr>
                <w:rFonts w:ascii="Times New Roman" w:hAnsi="Times New Roman"/>
                <w:b/>
                <w:sz w:val="20"/>
                <w:szCs w:val="20"/>
              </w:rPr>
            </w:pPr>
            <w:r w:rsidRPr="00902980">
              <w:rPr>
                <w:rFonts w:ascii="Times New Roman" w:hAnsi="Times New Roman"/>
                <w:b/>
                <w:sz w:val="20"/>
                <w:szCs w:val="20"/>
              </w:rPr>
              <w:t>Nguyễn Minh Đăng Khánh</w:t>
            </w:r>
          </w:p>
        </w:tc>
      </w:tr>
      <w:tr w:rsidR="001542A3" w:rsidRPr="00E21368" w14:paraId="1FE1DFE8" w14:textId="77777777" w:rsidTr="001542A3">
        <w:tc>
          <w:tcPr>
            <w:tcW w:w="1504" w:type="pct"/>
            <w:shd w:val="clear" w:color="auto" w:fill="auto"/>
          </w:tcPr>
          <w:p w14:paraId="4A621824" w14:textId="77777777" w:rsidR="001542A3" w:rsidRPr="00902980" w:rsidRDefault="001542A3" w:rsidP="004312F9">
            <w:pPr>
              <w:tabs>
                <w:tab w:val="left" w:pos="1080"/>
                <w:tab w:val="right" w:pos="8280"/>
                <w:tab w:val="right" w:pos="9720"/>
              </w:tabs>
              <w:spacing w:after="0" w:line="312" w:lineRule="auto"/>
              <w:ind w:right="259"/>
              <w:jc w:val="center"/>
              <w:rPr>
                <w:rFonts w:ascii="Times New Roman" w:hAnsi="Times New Roman"/>
                <w:sz w:val="20"/>
                <w:szCs w:val="20"/>
              </w:rPr>
            </w:pPr>
            <w:r w:rsidRPr="00902980">
              <w:rPr>
                <w:rFonts w:ascii="Times New Roman" w:hAnsi="Times New Roman"/>
                <w:sz w:val="20"/>
                <w:szCs w:val="20"/>
              </w:rPr>
              <w:t>Kế toán Quỹ</w:t>
            </w:r>
          </w:p>
        </w:tc>
        <w:tc>
          <w:tcPr>
            <w:tcW w:w="1738" w:type="pct"/>
          </w:tcPr>
          <w:p w14:paraId="3044F9FE" w14:textId="37E3DE78" w:rsidR="001542A3" w:rsidRPr="00902980" w:rsidRDefault="005B0542" w:rsidP="004312F9">
            <w:pPr>
              <w:tabs>
                <w:tab w:val="left" w:pos="1080"/>
                <w:tab w:val="right" w:pos="8280"/>
                <w:tab w:val="right" w:pos="9720"/>
              </w:tabs>
              <w:spacing w:after="0" w:line="312" w:lineRule="auto"/>
              <w:ind w:right="259"/>
              <w:jc w:val="center"/>
              <w:rPr>
                <w:rFonts w:ascii="Times New Roman" w:hAnsi="Times New Roman"/>
                <w:sz w:val="20"/>
                <w:szCs w:val="20"/>
              </w:rPr>
            </w:pPr>
            <w:r>
              <w:rPr>
                <w:rFonts w:ascii="Times New Roman" w:hAnsi="Times New Roman"/>
                <w:sz w:val="20"/>
                <w:szCs w:val="20"/>
              </w:rPr>
              <w:t>Trưởng phòng Kế toán Quỹ</w:t>
            </w:r>
          </w:p>
        </w:tc>
        <w:tc>
          <w:tcPr>
            <w:tcW w:w="1758" w:type="pct"/>
          </w:tcPr>
          <w:p w14:paraId="7E8B4C46" w14:textId="77777777" w:rsidR="00C00CA1" w:rsidRPr="00902980" w:rsidRDefault="00C00CA1" w:rsidP="004312F9">
            <w:pPr>
              <w:tabs>
                <w:tab w:val="left" w:pos="1080"/>
                <w:tab w:val="right" w:pos="8280"/>
                <w:tab w:val="right" w:pos="9720"/>
              </w:tabs>
              <w:spacing w:after="0" w:line="312" w:lineRule="auto"/>
              <w:ind w:right="259"/>
              <w:jc w:val="center"/>
              <w:rPr>
                <w:rFonts w:ascii="Times New Roman" w:hAnsi="Times New Roman"/>
                <w:sz w:val="20"/>
                <w:szCs w:val="20"/>
              </w:rPr>
            </w:pPr>
            <w:r w:rsidRPr="00902980">
              <w:rPr>
                <w:rFonts w:ascii="Times New Roman" w:hAnsi="Times New Roman"/>
                <w:sz w:val="20"/>
                <w:szCs w:val="20"/>
              </w:rPr>
              <w:t>Giám đốc điều hành Nghiệp vụ</w:t>
            </w:r>
          </w:p>
          <w:p w14:paraId="613741BD" w14:textId="1259151A" w:rsidR="001542A3" w:rsidRPr="00E21368" w:rsidRDefault="00C00CA1" w:rsidP="004312F9">
            <w:pPr>
              <w:tabs>
                <w:tab w:val="left" w:pos="1080"/>
                <w:tab w:val="right" w:pos="8280"/>
                <w:tab w:val="right" w:pos="9720"/>
              </w:tabs>
              <w:spacing w:after="0" w:line="312" w:lineRule="auto"/>
              <w:ind w:right="259"/>
              <w:jc w:val="center"/>
              <w:rPr>
                <w:rFonts w:ascii="Times New Roman" w:hAnsi="Times New Roman"/>
                <w:sz w:val="20"/>
                <w:szCs w:val="20"/>
              </w:rPr>
            </w:pPr>
            <w:r w:rsidRPr="00902980">
              <w:rPr>
                <w:rFonts w:ascii="Times New Roman" w:hAnsi="Times New Roman"/>
                <w:sz w:val="20"/>
                <w:szCs w:val="20"/>
              </w:rPr>
              <w:t xml:space="preserve"> hỗ trợ đầu tư</w:t>
            </w:r>
          </w:p>
        </w:tc>
      </w:tr>
    </w:tbl>
    <w:p w14:paraId="660A0515" w14:textId="77777777" w:rsidR="00F825D5" w:rsidRPr="00F825D5" w:rsidRDefault="00F825D5" w:rsidP="00111C7C">
      <w:pPr>
        <w:spacing w:beforeLines="60" w:before="144" w:afterLines="60" w:after="144"/>
        <w:jc w:val="both"/>
        <w:rPr>
          <w:rFonts w:ascii="Times New Roman" w:eastAsia="Times New Roman" w:hAnsi="Times New Roman" w:cs="Times New Roman"/>
          <w:bCs/>
          <w:i/>
          <w:iCs/>
          <w:sz w:val="20"/>
          <w:szCs w:val="20"/>
          <w:lang w:val="vi-VN"/>
        </w:rPr>
      </w:pPr>
    </w:p>
    <w:sectPr w:rsidR="00F825D5" w:rsidRPr="00F825D5" w:rsidSect="00D90C8F">
      <w:headerReference w:type="default" r:id="rId10"/>
      <w:footerReference w:type="default" r:id="rId11"/>
      <w:pgSz w:w="11906" w:h="16838" w:code="9"/>
      <w:pgMar w:top="990" w:right="1440" w:bottom="1152"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CD6751" w14:textId="77777777" w:rsidR="00A60E81" w:rsidRDefault="00A60E81" w:rsidP="002169ED">
      <w:pPr>
        <w:spacing w:after="0" w:line="240" w:lineRule="auto"/>
      </w:pPr>
      <w:r>
        <w:separator/>
      </w:r>
    </w:p>
  </w:endnote>
  <w:endnote w:type="continuationSeparator" w:id="0">
    <w:p w14:paraId="3C7F4E0E" w14:textId="77777777" w:rsidR="00A60E81" w:rsidRDefault="00A60E81" w:rsidP="002169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onotype Corsiva">
    <w:panose1 w:val="03010101010201010101"/>
    <w:charset w:val="00"/>
    <w:family w:val="script"/>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8539947"/>
      <w:docPartObj>
        <w:docPartGallery w:val="Page Numbers (Bottom of Page)"/>
        <w:docPartUnique/>
      </w:docPartObj>
    </w:sdtPr>
    <w:sdtEndPr>
      <w:rPr>
        <w:rFonts w:ascii="Times New Roman" w:hAnsi="Times New Roman"/>
      </w:rPr>
    </w:sdtEndPr>
    <w:sdtContent>
      <w:p w14:paraId="0E6983ED" w14:textId="77777777" w:rsidR="006F3AB8" w:rsidRPr="00A06A21" w:rsidRDefault="006F3AB8">
        <w:pPr>
          <w:pStyle w:val="Footer"/>
          <w:jc w:val="center"/>
          <w:rPr>
            <w:rFonts w:ascii="Times New Roman" w:hAnsi="Times New Roman"/>
          </w:rPr>
        </w:pPr>
        <w:r w:rsidRPr="00A06A21">
          <w:rPr>
            <w:rFonts w:ascii="Times New Roman" w:hAnsi="Times New Roman"/>
          </w:rPr>
          <w:fldChar w:fldCharType="begin"/>
        </w:r>
        <w:r w:rsidRPr="00A06A21">
          <w:rPr>
            <w:rFonts w:ascii="Times New Roman" w:hAnsi="Times New Roman"/>
          </w:rPr>
          <w:instrText xml:space="preserve"> PAGE   \* MERGEFORMAT </w:instrText>
        </w:r>
        <w:r w:rsidRPr="00A06A21">
          <w:rPr>
            <w:rFonts w:ascii="Times New Roman" w:hAnsi="Times New Roman"/>
          </w:rPr>
          <w:fldChar w:fldCharType="separate"/>
        </w:r>
        <w:r>
          <w:rPr>
            <w:rFonts w:ascii="Times New Roman" w:hAnsi="Times New Roman"/>
            <w:noProof/>
          </w:rPr>
          <w:t>7</w:t>
        </w:r>
        <w:r w:rsidRPr="00A06A21">
          <w:rPr>
            <w:rFonts w:ascii="Times New Roman" w:hAnsi="Times New Roman"/>
          </w:rPr>
          <w:fldChar w:fldCharType="end"/>
        </w:r>
      </w:p>
    </w:sdtContent>
  </w:sdt>
  <w:p w14:paraId="00F6CD14" w14:textId="77777777" w:rsidR="006F3AB8" w:rsidRDefault="006F3A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9E524F" w14:textId="77777777" w:rsidR="00A60E81" w:rsidRDefault="00A60E81" w:rsidP="002169ED">
      <w:pPr>
        <w:spacing w:after="0" w:line="240" w:lineRule="auto"/>
      </w:pPr>
      <w:r>
        <w:separator/>
      </w:r>
    </w:p>
  </w:footnote>
  <w:footnote w:type="continuationSeparator" w:id="0">
    <w:p w14:paraId="32EA1625" w14:textId="77777777" w:rsidR="00A60E81" w:rsidRDefault="00A60E81" w:rsidP="002169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5FCE0" w14:textId="002B891F" w:rsidR="003D244D" w:rsidRDefault="00DE3880">
    <w:pPr>
      <w:pStyle w:val="Header"/>
    </w:pPr>
    <w:r>
      <w:rPr>
        <w:noProof/>
      </w:rPr>
      <mc:AlternateContent>
        <mc:Choice Requires="wps">
          <w:drawing>
            <wp:anchor distT="0" distB="0" distL="114300" distR="114300" simplePos="0" relativeHeight="251658240" behindDoc="0" locked="0" layoutInCell="0" allowOverlap="1" wp14:anchorId="2EBB5AC6" wp14:editId="3D3D3BD9">
              <wp:simplePos x="0" y="0"/>
              <wp:positionH relativeFrom="page">
                <wp:posOffset>0</wp:posOffset>
              </wp:positionH>
              <wp:positionV relativeFrom="page">
                <wp:posOffset>190500</wp:posOffset>
              </wp:positionV>
              <wp:extent cx="7560310" cy="266700"/>
              <wp:effectExtent l="0" t="0" r="0" b="0"/>
              <wp:wrapNone/>
              <wp:docPr id="1" name="MSIPCM193b4216bec2ca6be68c7adc" descr="{&quot;HashCode&quot;:1968695115,&quot;Height&quot;:841.0,&quot;Width&quot;:595.0,&quot;Placement&quot;:&quot;Head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CEABB9" w14:textId="4066D95E" w:rsidR="003D244D" w:rsidRPr="003E43AA" w:rsidRDefault="003E43AA" w:rsidP="003E43AA">
                          <w:pPr>
                            <w:spacing w:after="0"/>
                            <w:rPr>
                              <w:rFonts w:ascii="Arial" w:hAnsi="Arial" w:cs="Arial"/>
                              <w:color w:val="317100"/>
                              <w:sz w:val="18"/>
                            </w:rPr>
                          </w:pPr>
                          <w:r w:rsidRPr="003E43AA">
                            <w:rPr>
                              <w:rFonts w:ascii="Arial" w:hAnsi="Arial" w:cs="Arial"/>
                              <w:color w:val="317100"/>
                              <w:sz w:val="18"/>
                            </w:rPr>
                            <w:t>PUBLIC</w:t>
                          </w:r>
                        </w:p>
                      </w:txbxContent>
                    </wps:txbx>
                    <wps:bodyPr rot="0" vert="horz" wrap="square" lIns="25400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EBB5AC6" id="_x0000_t202" coordsize="21600,21600" o:spt="202" path="m,l,21600r21600,l21600,xe">
              <v:stroke joinstyle="miter"/>
              <v:path gradientshapeok="t" o:connecttype="rect"/>
            </v:shapetype>
            <v:shape id="MSIPCM193b4216bec2ca6be68c7adc" o:spid="_x0000_s1026" type="#_x0000_t202" alt="{&quot;HashCode&quot;:1968695115,&quot;Height&quot;:841.0,&quot;Width&quot;:595.0,&quot;Placement&quot;:&quot;Header&quot;,&quot;Index&quot;:&quot;Primary&quot;,&quot;Section&quot;:1,&quot;Top&quot;:0.0,&quot;Left&quot;:0.0}" style="position:absolute;margin-left:0;margin-top:15pt;width:595.3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" o:allowincell="f" filled="f" stroked="f">
              <v:textbox inset="20pt,0,,0">
                <w:txbxContent>
                  <w:p w14:paraId="24CEABB9" w14:textId="4066D95E" w:rsidR="003D244D" w:rsidRPr="003E43AA" w:rsidRDefault="003E43AA" w:rsidP="003E43AA">
                    <w:pPr>
                      <w:spacing w:after="0"/>
                      <w:rPr>
                        <w:rFonts w:ascii="Arial" w:hAnsi="Arial" w:cs="Arial"/>
                        <w:color w:val="317100"/>
                        <w:sz w:val="18"/>
                      </w:rPr>
                    </w:pPr>
                    <w:r w:rsidRPr="003E43AA">
                      <w:rPr>
                        <w:rFonts w:ascii="Arial" w:hAnsi="Arial" w:cs="Arial"/>
                        <w:color w:val="317100"/>
                        <w:sz w:val="18"/>
                      </w:rPr>
                      <w:t>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F0A37"/>
    <w:multiLevelType w:val="hybridMultilevel"/>
    <w:tmpl w:val="45A8A1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01693CFB"/>
    <w:multiLevelType w:val="hybridMultilevel"/>
    <w:tmpl w:val="750EF8F8"/>
    <w:lvl w:ilvl="0" w:tplc="8318B312">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031A380A"/>
    <w:multiLevelType w:val="hybridMultilevel"/>
    <w:tmpl w:val="076AB354"/>
    <w:lvl w:ilvl="0" w:tplc="0809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0B196A16"/>
    <w:multiLevelType w:val="hybridMultilevel"/>
    <w:tmpl w:val="8F589A2E"/>
    <w:lvl w:ilvl="0" w:tplc="2F72943E">
      <w:start w:val="1"/>
      <w:numFmt w:val="lowerLetter"/>
      <w:lvlText w:val="(%1)"/>
      <w:lvlJc w:val="left"/>
      <w:pPr>
        <w:ind w:left="420" w:hanging="360"/>
      </w:pPr>
      <w:rPr>
        <w:rFonts w:hint="default"/>
      </w:rPr>
    </w:lvl>
    <w:lvl w:ilvl="1" w:tplc="8318B312">
      <w:numFmt w:val="bullet"/>
      <w:lvlText w:val="-"/>
      <w:lvlJc w:val="left"/>
      <w:pPr>
        <w:ind w:left="1140" w:hanging="360"/>
      </w:pPr>
      <w:rPr>
        <w:rFonts w:ascii="Times New Roman" w:eastAsia="Times New Roman" w:hAnsi="Times New Roman" w:cs="Times New Roman" w:hint="default"/>
      </w:r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4" w15:restartNumberingAfterBreak="0">
    <w:nsid w:val="0B323B3D"/>
    <w:multiLevelType w:val="hybridMultilevel"/>
    <w:tmpl w:val="9676CEFE"/>
    <w:lvl w:ilvl="0" w:tplc="AD229F2C">
      <w:numFmt w:val="bullet"/>
      <w:lvlText w:val="-"/>
      <w:lvlJc w:val="left"/>
      <w:pPr>
        <w:ind w:left="1440" w:hanging="360"/>
      </w:pPr>
      <w:rPr>
        <w:rFonts w:ascii="Times New Roman" w:eastAsiaTheme="minorHAnsi" w:hAnsi="Times New Roman" w:cs="Times New Roman" w:hint="default"/>
      </w:rPr>
    </w:lvl>
    <w:lvl w:ilvl="1" w:tplc="AD229F2C">
      <w:numFmt w:val="bullet"/>
      <w:lvlText w:val="-"/>
      <w:lvlJc w:val="left"/>
      <w:pPr>
        <w:ind w:left="2160" w:hanging="360"/>
      </w:pPr>
      <w:rPr>
        <w:rFonts w:ascii="Times New Roman" w:eastAsiaTheme="minorHAnsi" w:hAnsi="Times New Roman" w:cs="Times New Roman"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0BAD16F7"/>
    <w:multiLevelType w:val="multilevel"/>
    <w:tmpl w:val="76DAF62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BE61698"/>
    <w:multiLevelType w:val="hybridMultilevel"/>
    <w:tmpl w:val="1E2E3F12"/>
    <w:lvl w:ilvl="0" w:tplc="3B28E9EA">
      <w:start w:val="1"/>
      <w:numFmt w:val="decimal"/>
      <w:lvlText w:val="4.5.%1"/>
      <w:lvlJc w:val="left"/>
      <w:pPr>
        <w:ind w:left="1440" w:hanging="360"/>
      </w:pPr>
      <w:rPr>
        <w:rFonts w:ascii="Monotype Corsiva" w:hAnsi="Monotype Corsiva" w:hint="default"/>
        <w:b w:val="0"/>
        <w:i/>
      </w:rPr>
    </w:lvl>
    <w:lvl w:ilvl="1" w:tplc="08090019" w:tentative="1">
      <w:start w:val="1"/>
      <w:numFmt w:val="lowerLetter"/>
      <w:lvlText w:val="%2."/>
      <w:lvlJc w:val="left"/>
      <w:pPr>
        <w:ind w:left="1440" w:hanging="360"/>
      </w:pPr>
    </w:lvl>
    <w:lvl w:ilvl="2" w:tplc="A17A324C">
      <w:start w:val="1"/>
      <w:numFmt w:val="decimal"/>
      <w:lvlText w:val="4.5.%3"/>
      <w:lvlJc w:val="left"/>
      <w:pPr>
        <w:ind w:left="2160" w:hanging="180"/>
      </w:pPr>
      <w:rPr>
        <w:rFonts w:ascii="Times New Roman" w:hAnsi="Times New Roman" w:hint="default"/>
        <w:b w:val="0"/>
        <w:i/>
        <w:sz w:val="22"/>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D1E7179"/>
    <w:multiLevelType w:val="hybridMultilevel"/>
    <w:tmpl w:val="EF36B13E"/>
    <w:lvl w:ilvl="0" w:tplc="CA6081B2">
      <w:numFmt w:val="bullet"/>
      <w:lvlText w:val="-"/>
      <w:lvlJc w:val="left"/>
      <w:pPr>
        <w:ind w:left="1080" w:hanging="360"/>
      </w:pPr>
      <w:rPr>
        <w:rFonts w:ascii="Times New Roman" w:eastAsiaTheme="minorHAnsi" w:hAnsi="Times New Roman" w:cs="Times New Roman" w:hint="default"/>
      </w:rPr>
    </w:lvl>
    <w:lvl w:ilvl="1" w:tplc="0CDCD228">
      <w:start w:val="1"/>
      <w:numFmt w:val="bullet"/>
      <w:lvlText w:val="o"/>
      <w:lvlJc w:val="left"/>
      <w:pPr>
        <w:ind w:left="1800" w:hanging="360"/>
      </w:pPr>
      <w:rPr>
        <w:rFonts w:ascii="Courier New" w:hAnsi="Courier New" w:cs="Courier New" w:hint="default"/>
      </w:rPr>
    </w:lvl>
    <w:lvl w:ilvl="2" w:tplc="D46CD80C" w:tentative="1">
      <w:start w:val="1"/>
      <w:numFmt w:val="bullet"/>
      <w:lvlText w:val=""/>
      <w:lvlJc w:val="left"/>
      <w:pPr>
        <w:ind w:left="2520" w:hanging="360"/>
      </w:pPr>
      <w:rPr>
        <w:rFonts w:ascii="Wingdings" w:hAnsi="Wingdings" w:hint="default"/>
      </w:rPr>
    </w:lvl>
    <w:lvl w:ilvl="3" w:tplc="C4B288EE" w:tentative="1">
      <w:start w:val="1"/>
      <w:numFmt w:val="bullet"/>
      <w:lvlText w:val=""/>
      <w:lvlJc w:val="left"/>
      <w:pPr>
        <w:ind w:left="3240" w:hanging="360"/>
      </w:pPr>
      <w:rPr>
        <w:rFonts w:ascii="Symbol" w:hAnsi="Symbol" w:hint="default"/>
      </w:rPr>
    </w:lvl>
    <w:lvl w:ilvl="4" w:tplc="B2FE6360" w:tentative="1">
      <w:start w:val="1"/>
      <w:numFmt w:val="bullet"/>
      <w:lvlText w:val="o"/>
      <w:lvlJc w:val="left"/>
      <w:pPr>
        <w:ind w:left="3960" w:hanging="360"/>
      </w:pPr>
      <w:rPr>
        <w:rFonts w:ascii="Courier New" w:hAnsi="Courier New" w:cs="Courier New" w:hint="default"/>
      </w:rPr>
    </w:lvl>
    <w:lvl w:ilvl="5" w:tplc="C31ECA3C" w:tentative="1">
      <w:start w:val="1"/>
      <w:numFmt w:val="bullet"/>
      <w:lvlText w:val=""/>
      <w:lvlJc w:val="left"/>
      <w:pPr>
        <w:ind w:left="4680" w:hanging="360"/>
      </w:pPr>
      <w:rPr>
        <w:rFonts w:ascii="Wingdings" w:hAnsi="Wingdings" w:hint="default"/>
      </w:rPr>
    </w:lvl>
    <w:lvl w:ilvl="6" w:tplc="06DC85AE" w:tentative="1">
      <w:start w:val="1"/>
      <w:numFmt w:val="bullet"/>
      <w:lvlText w:val=""/>
      <w:lvlJc w:val="left"/>
      <w:pPr>
        <w:ind w:left="5400" w:hanging="360"/>
      </w:pPr>
      <w:rPr>
        <w:rFonts w:ascii="Symbol" w:hAnsi="Symbol" w:hint="default"/>
      </w:rPr>
    </w:lvl>
    <w:lvl w:ilvl="7" w:tplc="DE2853D0" w:tentative="1">
      <w:start w:val="1"/>
      <w:numFmt w:val="bullet"/>
      <w:lvlText w:val="o"/>
      <w:lvlJc w:val="left"/>
      <w:pPr>
        <w:ind w:left="6120" w:hanging="360"/>
      </w:pPr>
      <w:rPr>
        <w:rFonts w:ascii="Courier New" w:hAnsi="Courier New" w:cs="Courier New" w:hint="default"/>
      </w:rPr>
    </w:lvl>
    <w:lvl w:ilvl="8" w:tplc="AC9A1D9A" w:tentative="1">
      <w:start w:val="1"/>
      <w:numFmt w:val="bullet"/>
      <w:lvlText w:val=""/>
      <w:lvlJc w:val="left"/>
      <w:pPr>
        <w:ind w:left="6840" w:hanging="360"/>
      </w:pPr>
      <w:rPr>
        <w:rFonts w:ascii="Wingdings" w:hAnsi="Wingdings" w:hint="default"/>
      </w:rPr>
    </w:lvl>
  </w:abstractNum>
  <w:abstractNum w:abstractNumId="8" w15:restartNumberingAfterBreak="0">
    <w:nsid w:val="0D9B3751"/>
    <w:multiLevelType w:val="hybridMultilevel"/>
    <w:tmpl w:val="536845EE"/>
    <w:lvl w:ilvl="0" w:tplc="AD229F2C">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0524E49"/>
    <w:multiLevelType w:val="multilevel"/>
    <w:tmpl w:val="6E726424"/>
    <w:lvl w:ilvl="0">
      <w:start w:val="3"/>
      <w:numFmt w:val="decimal"/>
      <w:lvlText w:val="%1."/>
      <w:lvlJc w:val="left"/>
      <w:pPr>
        <w:ind w:left="720" w:hanging="360"/>
      </w:pPr>
      <w:rPr>
        <w:rFonts w:hint="default"/>
      </w:rPr>
    </w:lvl>
    <w:lvl w:ilvl="1">
      <w:start w:val="13"/>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105C4BF0"/>
    <w:multiLevelType w:val="hybridMultilevel"/>
    <w:tmpl w:val="14B25F80"/>
    <w:lvl w:ilvl="0" w:tplc="D25A48A6">
      <w:start w:val="1"/>
      <w:numFmt w:val="bullet"/>
      <w:lvlText w:val=""/>
      <w:lvlJc w:val="left"/>
      <w:pPr>
        <w:ind w:left="2138" w:hanging="360"/>
      </w:pPr>
      <w:rPr>
        <w:rFonts w:ascii="Symbol" w:hAnsi="Symbol" w:hint="default"/>
      </w:rPr>
    </w:lvl>
    <w:lvl w:ilvl="1" w:tplc="927AC47E" w:tentative="1">
      <w:start w:val="1"/>
      <w:numFmt w:val="bullet"/>
      <w:lvlText w:val="o"/>
      <w:lvlJc w:val="left"/>
      <w:pPr>
        <w:ind w:left="2858" w:hanging="360"/>
      </w:pPr>
      <w:rPr>
        <w:rFonts w:ascii="Courier New" w:hAnsi="Courier New" w:cs="Courier New" w:hint="default"/>
      </w:rPr>
    </w:lvl>
    <w:lvl w:ilvl="2" w:tplc="A8008042" w:tentative="1">
      <w:start w:val="1"/>
      <w:numFmt w:val="bullet"/>
      <w:lvlText w:val=""/>
      <w:lvlJc w:val="left"/>
      <w:pPr>
        <w:ind w:left="3578" w:hanging="360"/>
      </w:pPr>
      <w:rPr>
        <w:rFonts w:ascii="Wingdings" w:hAnsi="Wingdings" w:hint="default"/>
      </w:rPr>
    </w:lvl>
    <w:lvl w:ilvl="3" w:tplc="FEC80426" w:tentative="1">
      <w:start w:val="1"/>
      <w:numFmt w:val="bullet"/>
      <w:lvlText w:val=""/>
      <w:lvlJc w:val="left"/>
      <w:pPr>
        <w:ind w:left="4298" w:hanging="360"/>
      </w:pPr>
      <w:rPr>
        <w:rFonts w:ascii="Symbol" w:hAnsi="Symbol" w:hint="default"/>
      </w:rPr>
    </w:lvl>
    <w:lvl w:ilvl="4" w:tplc="69E88942" w:tentative="1">
      <w:start w:val="1"/>
      <w:numFmt w:val="bullet"/>
      <w:lvlText w:val="o"/>
      <w:lvlJc w:val="left"/>
      <w:pPr>
        <w:ind w:left="5018" w:hanging="360"/>
      </w:pPr>
      <w:rPr>
        <w:rFonts w:ascii="Courier New" w:hAnsi="Courier New" w:cs="Courier New" w:hint="default"/>
      </w:rPr>
    </w:lvl>
    <w:lvl w:ilvl="5" w:tplc="186C5E7A" w:tentative="1">
      <w:start w:val="1"/>
      <w:numFmt w:val="bullet"/>
      <w:lvlText w:val=""/>
      <w:lvlJc w:val="left"/>
      <w:pPr>
        <w:ind w:left="5738" w:hanging="360"/>
      </w:pPr>
      <w:rPr>
        <w:rFonts w:ascii="Wingdings" w:hAnsi="Wingdings" w:hint="default"/>
      </w:rPr>
    </w:lvl>
    <w:lvl w:ilvl="6" w:tplc="01C64B9A" w:tentative="1">
      <w:start w:val="1"/>
      <w:numFmt w:val="bullet"/>
      <w:lvlText w:val=""/>
      <w:lvlJc w:val="left"/>
      <w:pPr>
        <w:ind w:left="6458" w:hanging="360"/>
      </w:pPr>
      <w:rPr>
        <w:rFonts w:ascii="Symbol" w:hAnsi="Symbol" w:hint="default"/>
      </w:rPr>
    </w:lvl>
    <w:lvl w:ilvl="7" w:tplc="D898E450" w:tentative="1">
      <w:start w:val="1"/>
      <w:numFmt w:val="bullet"/>
      <w:lvlText w:val="o"/>
      <w:lvlJc w:val="left"/>
      <w:pPr>
        <w:ind w:left="7178" w:hanging="360"/>
      </w:pPr>
      <w:rPr>
        <w:rFonts w:ascii="Courier New" w:hAnsi="Courier New" w:cs="Courier New" w:hint="default"/>
      </w:rPr>
    </w:lvl>
    <w:lvl w:ilvl="8" w:tplc="76865EE2" w:tentative="1">
      <w:start w:val="1"/>
      <w:numFmt w:val="bullet"/>
      <w:lvlText w:val=""/>
      <w:lvlJc w:val="left"/>
      <w:pPr>
        <w:ind w:left="7898" w:hanging="360"/>
      </w:pPr>
      <w:rPr>
        <w:rFonts w:ascii="Wingdings" w:hAnsi="Wingdings" w:hint="default"/>
      </w:rPr>
    </w:lvl>
  </w:abstractNum>
  <w:abstractNum w:abstractNumId="11" w15:restartNumberingAfterBreak="0">
    <w:nsid w:val="109B4605"/>
    <w:multiLevelType w:val="multilevel"/>
    <w:tmpl w:val="EF38B752"/>
    <w:lvl w:ilvl="0">
      <w:start w:val="4"/>
      <w:numFmt w:val="decimal"/>
      <w:lvlText w:val="%1"/>
      <w:lvlJc w:val="left"/>
      <w:pPr>
        <w:ind w:left="360" w:hanging="360"/>
      </w:pPr>
      <w:rPr>
        <w:rFonts w:hint="default"/>
      </w:rPr>
    </w:lvl>
    <w:lvl w:ilvl="1">
      <w:start w:val="7"/>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12" w15:restartNumberingAfterBreak="0">
    <w:nsid w:val="18912BCD"/>
    <w:multiLevelType w:val="hybridMultilevel"/>
    <w:tmpl w:val="40C42A94"/>
    <w:lvl w:ilvl="0" w:tplc="FC0018DE">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D0742CD"/>
    <w:multiLevelType w:val="hybridMultilevel"/>
    <w:tmpl w:val="C134615C"/>
    <w:lvl w:ilvl="0" w:tplc="08090001">
      <w:numFmt w:val="bullet"/>
      <w:lvlText w:val="-"/>
      <w:lvlJc w:val="left"/>
      <w:pPr>
        <w:ind w:left="1080" w:hanging="360"/>
      </w:pPr>
      <w:rPr>
        <w:rFonts w:ascii="Times New Roman" w:eastAsiaTheme="minorHAnsi"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2171306B"/>
    <w:multiLevelType w:val="hybridMultilevel"/>
    <w:tmpl w:val="85B4BBDC"/>
    <w:lvl w:ilvl="0" w:tplc="AD229F2C">
      <w:start w:val="1"/>
      <w:numFmt w:val="lowerRoman"/>
      <w:lvlText w:val="%1"/>
      <w:lvlJc w:val="left"/>
      <w:pPr>
        <w:ind w:left="1440" w:hanging="360"/>
      </w:pPr>
      <w:rPr>
        <w:rFonts w:ascii="Palatino Linotype" w:hAnsi="Palatino Linotype" w:hint="default"/>
        <w:b/>
        <w:i/>
      </w:rPr>
    </w:lvl>
    <w:lvl w:ilvl="1" w:tplc="08090003">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15" w15:restartNumberingAfterBreak="0">
    <w:nsid w:val="25E90CCF"/>
    <w:multiLevelType w:val="hybridMultilevel"/>
    <w:tmpl w:val="1B387A80"/>
    <w:lvl w:ilvl="0" w:tplc="FFE20E8A">
      <w:start w:val="1"/>
      <w:numFmt w:val="bullet"/>
      <w:lvlText w:val=""/>
      <w:lvlJc w:val="left"/>
      <w:pPr>
        <w:ind w:left="1080" w:hanging="360"/>
      </w:pPr>
      <w:rPr>
        <w:rFonts w:ascii="Symbol" w:hAnsi="Symbol" w:hint="default"/>
      </w:rPr>
    </w:lvl>
    <w:lvl w:ilvl="1" w:tplc="08090019">
      <w:start w:val="1"/>
      <w:numFmt w:val="bullet"/>
      <w:lvlText w:val="o"/>
      <w:lvlJc w:val="left"/>
      <w:pPr>
        <w:ind w:left="1800" w:hanging="360"/>
      </w:pPr>
      <w:rPr>
        <w:rFonts w:ascii="Courier New" w:hAnsi="Courier New" w:cs="Courier New" w:hint="default"/>
      </w:rPr>
    </w:lvl>
    <w:lvl w:ilvl="2" w:tplc="0809001B" w:tentative="1">
      <w:start w:val="1"/>
      <w:numFmt w:val="bullet"/>
      <w:lvlText w:val=""/>
      <w:lvlJc w:val="left"/>
      <w:pPr>
        <w:ind w:left="2520" w:hanging="360"/>
      </w:pPr>
      <w:rPr>
        <w:rFonts w:ascii="Wingdings" w:hAnsi="Wingdings" w:hint="default"/>
      </w:rPr>
    </w:lvl>
    <w:lvl w:ilvl="3" w:tplc="0809000F" w:tentative="1">
      <w:start w:val="1"/>
      <w:numFmt w:val="bullet"/>
      <w:lvlText w:val=""/>
      <w:lvlJc w:val="left"/>
      <w:pPr>
        <w:ind w:left="3240" w:hanging="360"/>
      </w:pPr>
      <w:rPr>
        <w:rFonts w:ascii="Symbol" w:hAnsi="Symbol" w:hint="default"/>
      </w:rPr>
    </w:lvl>
    <w:lvl w:ilvl="4" w:tplc="08090019" w:tentative="1">
      <w:start w:val="1"/>
      <w:numFmt w:val="bullet"/>
      <w:lvlText w:val="o"/>
      <w:lvlJc w:val="left"/>
      <w:pPr>
        <w:ind w:left="3960" w:hanging="360"/>
      </w:pPr>
      <w:rPr>
        <w:rFonts w:ascii="Courier New" w:hAnsi="Courier New" w:cs="Courier New" w:hint="default"/>
      </w:rPr>
    </w:lvl>
    <w:lvl w:ilvl="5" w:tplc="0809001B" w:tentative="1">
      <w:start w:val="1"/>
      <w:numFmt w:val="bullet"/>
      <w:lvlText w:val=""/>
      <w:lvlJc w:val="left"/>
      <w:pPr>
        <w:ind w:left="4680" w:hanging="360"/>
      </w:pPr>
      <w:rPr>
        <w:rFonts w:ascii="Wingdings" w:hAnsi="Wingdings" w:hint="default"/>
      </w:rPr>
    </w:lvl>
    <w:lvl w:ilvl="6" w:tplc="0809000F" w:tentative="1">
      <w:start w:val="1"/>
      <w:numFmt w:val="bullet"/>
      <w:lvlText w:val=""/>
      <w:lvlJc w:val="left"/>
      <w:pPr>
        <w:ind w:left="5400" w:hanging="360"/>
      </w:pPr>
      <w:rPr>
        <w:rFonts w:ascii="Symbol" w:hAnsi="Symbol" w:hint="default"/>
      </w:rPr>
    </w:lvl>
    <w:lvl w:ilvl="7" w:tplc="08090019" w:tentative="1">
      <w:start w:val="1"/>
      <w:numFmt w:val="bullet"/>
      <w:lvlText w:val="o"/>
      <w:lvlJc w:val="left"/>
      <w:pPr>
        <w:ind w:left="6120" w:hanging="360"/>
      </w:pPr>
      <w:rPr>
        <w:rFonts w:ascii="Courier New" w:hAnsi="Courier New" w:cs="Courier New" w:hint="default"/>
      </w:rPr>
    </w:lvl>
    <w:lvl w:ilvl="8" w:tplc="0809001B" w:tentative="1">
      <w:start w:val="1"/>
      <w:numFmt w:val="bullet"/>
      <w:lvlText w:val=""/>
      <w:lvlJc w:val="left"/>
      <w:pPr>
        <w:ind w:left="6840" w:hanging="360"/>
      </w:pPr>
      <w:rPr>
        <w:rFonts w:ascii="Wingdings" w:hAnsi="Wingdings" w:hint="default"/>
      </w:rPr>
    </w:lvl>
  </w:abstractNum>
  <w:abstractNum w:abstractNumId="16" w15:restartNumberingAfterBreak="0">
    <w:nsid w:val="28504F8B"/>
    <w:multiLevelType w:val="multilevel"/>
    <w:tmpl w:val="6E726424"/>
    <w:lvl w:ilvl="0">
      <w:start w:val="3"/>
      <w:numFmt w:val="decimal"/>
      <w:lvlText w:val="%1."/>
      <w:lvlJc w:val="left"/>
      <w:pPr>
        <w:ind w:left="720" w:hanging="360"/>
      </w:pPr>
      <w:rPr>
        <w:rFonts w:hint="default"/>
      </w:rPr>
    </w:lvl>
    <w:lvl w:ilvl="1">
      <w:start w:val="13"/>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2CE04670"/>
    <w:multiLevelType w:val="hybridMultilevel"/>
    <w:tmpl w:val="EF32EDDC"/>
    <w:lvl w:ilvl="0" w:tplc="7BF4C9DA">
      <w:numFmt w:val="bullet"/>
      <w:lvlText w:val="-"/>
      <w:lvlJc w:val="left"/>
      <w:pPr>
        <w:ind w:left="1440" w:hanging="360"/>
      </w:pPr>
      <w:rPr>
        <w:rFonts w:ascii="Times New Roman" w:eastAsiaTheme="minorHAnsi" w:hAnsi="Times New Roman" w:cs="Times New Roman" w:hint="default"/>
      </w:rPr>
    </w:lvl>
    <w:lvl w:ilvl="1" w:tplc="6B60D262">
      <w:start w:val="1"/>
      <w:numFmt w:val="bullet"/>
      <w:lvlText w:val="o"/>
      <w:lvlJc w:val="left"/>
      <w:pPr>
        <w:ind w:left="2160" w:hanging="360"/>
      </w:pPr>
      <w:rPr>
        <w:rFonts w:ascii="Courier New" w:hAnsi="Courier New" w:cs="Courier New" w:hint="default"/>
      </w:rPr>
    </w:lvl>
    <w:lvl w:ilvl="2" w:tplc="B406BD24" w:tentative="1">
      <w:start w:val="1"/>
      <w:numFmt w:val="bullet"/>
      <w:lvlText w:val=""/>
      <w:lvlJc w:val="left"/>
      <w:pPr>
        <w:ind w:left="2880" w:hanging="360"/>
      </w:pPr>
      <w:rPr>
        <w:rFonts w:ascii="Wingdings" w:hAnsi="Wingdings" w:hint="default"/>
      </w:rPr>
    </w:lvl>
    <w:lvl w:ilvl="3" w:tplc="BBEE45BC" w:tentative="1">
      <w:start w:val="1"/>
      <w:numFmt w:val="bullet"/>
      <w:lvlText w:val=""/>
      <w:lvlJc w:val="left"/>
      <w:pPr>
        <w:ind w:left="3600" w:hanging="360"/>
      </w:pPr>
      <w:rPr>
        <w:rFonts w:ascii="Symbol" w:hAnsi="Symbol" w:hint="default"/>
      </w:rPr>
    </w:lvl>
    <w:lvl w:ilvl="4" w:tplc="CB7CDE9E" w:tentative="1">
      <w:start w:val="1"/>
      <w:numFmt w:val="bullet"/>
      <w:lvlText w:val="o"/>
      <w:lvlJc w:val="left"/>
      <w:pPr>
        <w:ind w:left="4320" w:hanging="360"/>
      </w:pPr>
      <w:rPr>
        <w:rFonts w:ascii="Courier New" w:hAnsi="Courier New" w:cs="Courier New" w:hint="default"/>
      </w:rPr>
    </w:lvl>
    <w:lvl w:ilvl="5" w:tplc="DF102CF6" w:tentative="1">
      <w:start w:val="1"/>
      <w:numFmt w:val="bullet"/>
      <w:lvlText w:val=""/>
      <w:lvlJc w:val="left"/>
      <w:pPr>
        <w:ind w:left="5040" w:hanging="360"/>
      </w:pPr>
      <w:rPr>
        <w:rFonts w:ascii="Wingdings" w:hAnsi="Wingdings" w:hint="default"/>
      </w:rPr>
    </w:lvl>
    <w:lvl w:ilvl="6" w:tplc="615207B0" w:tentative="1">
      <w:start w:val="1"/>
      <w:numFmt w:val="bullet"/>
      <w:lvlText w:val=""/>
      <w:lvlJc w:val="left"/>
      <w:pPr>
        <w:ind w:left="5760" w:hanging="360"/>
      </w:pPr>
      <w:rPr>
        <w:rFonts w:ascii="Symbol" w:hAnsi="Symbol" w:hint="default"/>
      </w:rPr>
    </w:lvl>
    <w:lvl w:ilvl="7" w:tplc="41D27736" w:tentative="1">
      <w:start w:val="1"/>
      <w:numFmt w:val="bullet"/>
      <w:lvlText w:val="o"/>
      <w:lvlJc w:val="left"/>
      <w:pPr>
        <w:ind w:left="6480" w:hanging="360"/>
      </w:pPr>
      <w:rPr>
        <w:rFonts w:ascii="Courier New" w:hAnsi="Courier New" w:cs="Courier New" w:hint="default"/>
      </w:rPr>
    </w:lvl>
    <w:lvl w:ilvl="8" w:tplc="C9FA0B12" w:tentative="1">
      <w:start w:val="1"/>
      <w:numFmt w:val="bullet"/>
      <w:lvlText w:val=""/>
      <w:lvlJc w:val="left"/>
      <w:pPr>
        <w:ind w:left="7200" w:hanging="360"/>
      </w:pPr>
      <w:rPr>
        <w:rFonts w:ascii="Wingdings" w:hAnsi="Wingdings" w:hint="default"/>
      </w:rPr>
    </w:lvl>
  </w:abstractNum>
  <w:abstractNum w:abstractNumId="18" w15:restartNumberingAfterBreak="0">
    <w:nsid w:val="2E187C5F"/>
    <w:multiLevelType w:val="hybridMultilevel"/>
    <w:tmpl w:val="A800986C"/>
    <w:lvl w:ilvl="0" w:tplc="AD229F2C">
      <w:start w:val="3"/>
      <w:numFmt w:val="bullet"/>
      <w:lvlText w:val="-"/>
      <w:lvlJc w:val="left"/>
      <w:pPr>
        <w:ind w:left="720" w:hanging="360"/>
      </w:pPr>
      <w:rPr>
        <w:rFonts w:ascii="Tms Rmn" w:eastAsia="Times New Roman" w:hAnsi="Tms Rm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0C064CE"/>
    <w:multiLevelType w:val="multilevel"/>
    <w:tmpl w:val="1E805BDE"/>
    <w:lvl w:ilvl="0">
      <w:start w:val="5"/>
      <w:numFmt w:val="decimal"/>
      <w:lvlText w:val="%1"/>
      <w:lvlJc w:val="left"/>
      <w:pPr>
        <w:ind w:left="420" w:hanging="420"/>
      </w:pPr>
      <w:rPr>
        <w:rFonts w:hint="default"/>
      </w:rPr>
    </w:lvl>
    <w:lvl w:ilvl="1">
      <w:start w:val="12"/>
      <w:numFmt w:val="decimal"/>
      <w:lvlText w:val="%1.%2"/>
      <w:lvlJc w:val="left"/>
      <w:pPr>
        <w:ind w:left="1860" w:hanging="4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20" w15:restartNumberingAfterBreak="0">
    <w:nsid w:val="32D543B3"/>
    <w:multiLevelType w:val="multilevel"/>
    <w:tmpl w:val="02FCCD10"/>
    <w:lvl w:ilvl="0">
      <w:start w:val="5"/>
      <w:numFmt w:val="decimal"/>
      <w:lvlText w:val="%1."/>
      <w:lvlJc w:val="left"/>
      <w:pPr>
        <w:ind w:left="720" w:hanging="360"/>
      </w:pPr>
      <w:rPr>
        <w:rFonts w:hint="default"/>
      </w:rPr>
    </w:lvl>
    <w:lvl w:ilvl="1">
      <w:start w:val="1"/>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33DA74B3"/>
    <w:multiLevelType w:val="hybridMultilevel"/>
    <w:tmpl w:val="94AE8298"/>
    <w:lvl w:ilvl="0" w:tplc="E9EE13EE">
      <w:start w:val="1"/>
      <w:numFmt w:val="decimal"/>
      <w:lvlText w:val="4.5.%1"/>
      <w:lvlJc w:val="left"/>
      <w:pPr>
        <w:ind w:left="1440" w:hanging="360"/>
      </w:pPr>
      <w:rPr>
        <w:rFonts w:ascii="Monotype Corsiva" w:hAnsi="Monotype Corsiva" w:hint="default"/>
        <w:b w:val="0"/>
        <w:i/>
      </w:rPr>
    </w:lvl>
    <w:lvl w:ilvl="1" w:tplc="FFAE7F0C" w:tentative="1">
      <w:start w:val="1"/>
      <w:numFmt w:val="lowerLetter"/>
      <w:lvlText w:val="%2."/>
      <w:lvlJc w:val="left"/>
      <w:pPr>
        <w:ind w:left="1440" w:hanging="360"/>
      </w:pPr>
    </w:lvl>
    <w:lvl w:ilvl="2" w:tplc="71381218">
      <w:start w:val="1"/>
      <w:numFmt w:val="lowerRoman"/>
      <w:lvlText w:val="%3."/>
      <w:lvlJc w:val="right"/>
      <w:pPr>
        <w:ind w:left="2160" w:hanging="180"/>
      </w:pPr>
    </w:lvl>
    <w:lvl w:ilvl="3" w:tplc="6B02C2FE" w:tentative="1">
      <w:start w:val="1"/>
      <w:numFmt w:val="decimal"/>
      <w:lvlText w:val="%4."/>
      <w:lvlJc w:val="left"/>
      <w:pPr>
        <w:ind w:left="2880" w:hanging="360"/>
      </w:pPr>
    </w:lvl>
    <w:lvl w:ilvl="4" w:tplc="11B00C4C" w:tentative="1">
      <w:start w:val="1"/>
      <w:numFmt w:val="lowerLetter"/>
      <w:lvlText w:val="%5."/>
      <w:lvlJc w:val="left"/>
      <w:pPr>
        <w:ind w:left="3600" w:hanging="360"/>
      </w:pPr>
    </w:lvl>
    <w:lvl w:ilvl="5" w:tplc="0D281802" w:tentative="1">
      <w:start w:val="1"/>
      <w:numFmt w:val="lowerRoman"/>
      <w:lvlText w:val="%6."/>
      <w:lvlJc w:val="right"/>
      <w:pPr>
        <w:ind w:left="4320" w:hanging="180"/>
      </w:pPr>
    </w:lvl>
    <w:lvl w:ilvl="6" w:tplc="49FEE612" w:tentative="1">
      <w:start w:val="1"/>
      <w:numFmt w:val="decimal"/>
      <w:lvlText w:val="%7."/>
      <w:lvlJc w:val="left"/>
      <w:pPr>
        <w:ind w:left="5040" w:hanging="360"/>
      </w:pPr>
    </w:lvl>
    <w:lvl w:ilvl="7" w:tplc="04FA38B2" w:tentative="1">
      <w:start w:val="1"/>
      <w:numFmt w:val="lowerLetter"/>
      <w:lvlText w:val="%8."/>
      <w:lvlJc w:val="left"/>
      <w:pPr>
        <w:ind w:left="5760" w:hanging="360"/>
      </w:pPr>
    </w:lvl>
    <w:lvl w:ilvl="8" w:tplc="81506268" w:tentative="1">
      <w:start w:val="1"/>
      <w:numFmt w:val="lowerRoman"/>
      <w:lvlText w:val="%9."/>
      <w:lvlJc w:val="right"/>
      <w:pPr>
        <w:ind w:left="6480" w:hanging="180"/>
      </w:pPr>
    </w:lvl>
  </w:abstractNum>
  <w:abstractNum w:abstractNumId="22" w15:restartNumberingAfterBreak="0">
    <w:nsid w:val="34F60CA8"/>
    <w:multiLevelType w:val="hybridMultilevel"/>
    <w:tmpl w:val="B966FF56"/>
    <w:lvl w:ilvl="0" w:tplc="3B28E9EA">
      <w:start w:val="3"/>
      <w:numFmt w:val="bullet"/>
      <w:lvlText w:val="-"/>
      <w:lvlJc w:val="left"/>
      <w:pPr>
        <w:ind w:left="720" w:hanging="360"/>
      </w:pPr>
      <w:rPr>
        <w:rFonts w:ascii="Tms Rmn" w:eastAsia="Times New Roman" w:hAnsi="Tms Rm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3" w15:restartNumberingAfterBreak="0">
    <w:nsid w:val="3D4D7EA4"/>
    <w:multiLevelType w:val="multilevel"/>
    <w:tmpl w:val="6E726424"/>
    <w:lvl w:ilvl="0">
      <w:start w:val="3"/>
      <w:numFmt w:val="decimal"/>
      <w:lvlText w:val="%1."/>
      <w:lvlJc w:val="left"/>
      <w:pPr>
        <w:ind w:left="720" w:hanging="360"/>
      </w:pPr>
      <w:rPr>
        <w:rFonts w:hint="default"/>
      </w:rPr>
    </w:lvl>
    <w:lvl w:ilvl="1">
      <w:start w:val="13"/>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40C92B9C"/>
    <w:multiLevelType w:val="hybridMultilevel"/>
    <w:tmpl w:val="6BE6CB32"/>
    <w:lvl w:ilvl="0" w:tplc="0666E8B6">
      <w:start w:val="1"/>
      <w:numFmt w:val="decimal"/>
      <w:pStyle w:val="Heading1"/>
      <w:lvlText w:val="%1."/>
      <w:lvlJc w:val="left"/>
      <w:pPr>
        <w:ind w:left="720" w:hanging="360"/>
      </w:pPr>
    </w:lvl>
    <w:lvl w:ilvl="1" w:tplc="369E96C2" w:tentative="1">
      <w:start w:val="1"/>
      <w:numFmt w:val="lowerLetter"/>
      <w:lvlText w:val="%2."/>
      <w:lvlJc w:val="left"/>
      <w:pPr>
        <w:ind w:left="1440" w:hanging="360"/>
      </w:pPr>
    </w:lvl>
    <w:lvl w:ilvl="2" w:tplc="F4A06580" w:tentative="1">
      <w:start w:val="1"/>
      <w:numFmt w:val="lowerRoman"/>
      <w:lvlText w:val="%3."/>
      <w:lvlJc w:val="right"/>
      <w:pPr>
        <w:ind w:left="2160" w:hanging="180"/>
      </w:pPr>
    </w:lvl>
    <w:lvl w:ilvl="3" w:tplc="4B905762" w:tentative="1">
      <w:start w:val="1"/>
      <w:numFmt w:val="decimal"/>
      <w:lvlText w:val="%4."/>
      <w:lvlJc w:val="left"/>
      <w:pPr>
        <w:ind w:left="2880" w:hanging="360"/>
      </w:pPr>
    </w:lvl>
    <w:lvl w:ilvl="4" w:tplc="A0184316" w:tentative="1">
      <w:start w:val="1"/>
      <w:numFmt w:val="lowerLetter"/>
      <w:lvlText w:val="%5."/>
      <w:lvlJc w:val="left"/>
      <w:pPr>
        <w:ind w:left="3600" w:hanging="360"/>
      </w:pPr>
    </w:lvl>
    <w:lvl w:ilvl="5" w:tplc="F9282A98" w:tentative="1">
      <w:start w:val="1"/>
      <w:numFmt w:val="lowerRoman"/>
      <w:lvlText w:val="%6."/>
      <w:lvlJc w:val="right"/>
      <w:pPr>
        <w:ind w:left="4320" w:hanging="180"/>
      </w:pPr>
    </w:lvl>
    <w:lvl w:ilvl="6" w:tplc="77182E92" w:tentative="1">
      <w:start w:val="1"/>
      <w:numFmt w:val="decimal"/>
      <w:lvlText w:val="%7."/>
      <w:lvlJc w:val="left"/>
      <w:pPr>
        <w:ind w:left="5040" w:hanging="360"/>
      </w:pPr>
    </w:lvl>
    <w:lvl w:ilvl="7" w:tplc="129C4E46" w:tentative="1">
      <w:start w:val="1"/>
      <w:numFmt w:val="lowerLetter"/>
      <w:lvlText w:val="%8."/>
      <w:lvlJc w:val="left"/>
      <w:pPr>
        <w:ind w:left="5760" w:hanging="360"/>
      </w:pPr>
    </w:lvl>
    <w:lvl w:ilvl="8" w:tplc="460EDE24" w:tentative="1">
      <w:start w:val="1"/>
      <w:numFmt w:val="lowerRoman"/>
      <w:lvlText w:val="%9."/>
      <w:lvlJc w:val="right"/>
      <w:pPr>
        <w:ind w:left="6480" w:hanging="180"/>
      </w:pPr>
    </w:lvl>
  </w:abstractNum>
  <w:abstractNum w:abstractNumId="25" w15:restartNumberingAfterBreak="0">
    <w:nsid w:val="41DB3331"/>
    <w:multiLevelType w:val="multilevel"/>
    <w:tmpl w:val="B7F4A4FA"/>
    <w:lvl w:ilvl="0">
      <w:start w:val="1"/>
      <w:numFmt w:val="decimal"/>
      <w:lvlText w:val="%1."/>
      <w:lvlJc w:val="left"/>
      <w:pPr>
        <w:ind w:left="720" w:hanging="360"/>
      </w:pPr>
      <w:rPr>
        <w:rFonts w:hint="default"/>
      </w:rPr>
    </w:lvl>
    <w:lvl w:ilvl="1">
      <w:start w:val="1"/>
      <w:numFmt w:val="decimal"/>
      <w:isLgl/>
      <w:lvlText w:val="%1.%2."/>
      <w:lvlJc w:val="left"/>
      <w:pPr>
        <w:ind w:left="1104" w:hanging="384"/>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6" w15:restartNumberingAfterBreak="0">
    <w:nsid w:val="44F65A6F"/>
    <w:multiLevelType w:val="hybridMultilevel"/>
    <w:tmpl w:val="852EC7B6"/>
    <w:lvl w:ilvl="0" w:tplc="ED683DB4">
      <w:start w:val="1"/>
      <w:numFmt w:val="lowerRoman"/>
      <w:lvlText w:val="%1"/>
      <w:lvlJc w:val="left"/>
      <w:pPr>
        <w:ind w:left="1440" w:hanging="360"/>
      </w:pPr>
      <w:rPr>
        <w:rFonts w:ascii="Palatino Linotype" w:hAnsi="Palatino Linotype" w:hint="default"/>
        <w:b/>
        <w:i/>
      </w:rPr>
    </w:lvl>
    <w:lvl w:ilvl="1" w:tplc="875C54CA">
      <w:start w:val="1"/>
      <w:numFmt w:val="lowerRoman"/>
      <w:lvlText w:val="(%2)"/>
      <w:lvlJc w:val="left"/>
      <w:pPr>
        <w:ind w:left="1440" w:hanging="360"/>
      </w:pPr>
      <w:rPr>
        <w:rFonts w:ascii="Times New Roman" w:hAnsi="Times New Roman" w:cs="Times New Roman" w:hint="default"/>
        <w:b/>
        <w:i/>
      </w:rPr>
    </w:lvl>
    <w:lvl w:ilvl="2" w:tplc="21B80B78">
      <w:start w:val="1"/>
      <w:numFmt w:val="lowerRoman"/>
      <w:lvlText w:val="%3."/>
      <w:lvlJc w:val="right"/>
      <w:pPr>
        <w:ind w:left="2160" w:hanging="180"/>
      </w:pPr>
    </w:lvl>
    <w:lvl w:ilvl="3" w:tplc="42E829C4" w:tentative="1">
      <w:start w:val="1"/>
      <w:numFmt w:val="decimal"/>
      <w:lvlText w:val="%4."/>
      <w:lvlJc w:val="left"/>
      <w:pPr>
        <w:ind w:left="2880" w:hanging="360"/>
      </w:pPr>
    </w:lvl>
    <w:lvl w:ilvl="4" w:tplc="9672201C" w:tentative="1">
      <w:start w:val="1"/>
      <w:numFmt w:val="lowerLetter"/>
      <w:lvlText w:val="%5."/>
      <w:lvlJc w:val="left"/>
      <w:pPr>
        <w:ind w:left="3600" w:hanging="360"/>
      </w:pPr>
    </w:lvl>
    <w:lvl w:ilvl="5" w:tplc="38941964" w:tentative="1">
      <w:start w:val="1"/>
      <w:numFmt w:val="lowerRoman"/>
      <w:lvlText w:val="%6."/>
      <w:lvlJc w:val="right"/>
      <w:pPr>
        <w:ind w:left="4320" w:hanging="180"/>
      </w:pPr>
    </w:lvl>
    <w:lvl w:ilvl="6" w:tplc="6868FBE8" w:tentative="1">
      <w:start w:val="1"/>
      <w:numFmt w:val="decimal"/>
      <w:lvlText w:val="%7."/>
      <w:lvlJc w:val="left"/>
      <w:pPr>
        <w:ind w:left="5040" w:hanging="360"/>
      </w:pPr>
    </w:lvl>
    <w:lvl w:ilvl="7" w:tplc="90AED5A4" w:tentative="1">
      <w:start w:val="1"/>
      <w:numFmt w:val="lowerLetter"/>
      <w:lvlText w:val="%8."/>
      <w:lvlJc w:val="left"/>
      <w:pPr>
        <w:ind w:left="5760" w:hanging="360"/>
      </w:pPr>
    </w:lvl>
    <w:lvl w:ilvl="8" w:tplc="95C4F50E" w:tentative="1">
      <w:start w:val="1"/>
      <w:numFmt w:val="lowerRoman"/>
      <w:lvlText w:val="%9."/>
      <w:lvlJc w:val="right"/>
      <w:pPr>
        <w:ind w:left="6480" w:hanging="180"/>
      </w:pPr>
    </w:lvl>
  </w:abstractNum>
  <w:abstractNum w:abstractNumId="27" w15:restartNumberingAfterBreak="0">
    <w:nsid w:val="450803E8"/>
    <w:multiLevelType w:val="multilevel"/>
    <w:tmpl w:val="CEDA26D8"/>
    <w:lvl w:ilvl="0">
      <w:start w:val="6"/>
      <w:numFmt w:val="decimal"/>
      <w:lvlText w:val="%1."/>
      <w:lvlJc w:val="left"/>
      <w:pPr>
        <w:ind w:left="720" w:hanging="360"/>
      </w:pPr>
      <w:rPr>
        <w:rFonts w:hint="default"/>
      </w:rPr>
    </w:lvl>
    <w:lvl w:ilvl="1">
      <w:start w:val="1"/>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45396A44"/>
    <w:multiLevelType w:val="hybridMultilevel"/>
    <w:tmpl w:val="12EC23C4"/>
    <w:lvl w:ilvl="0" w:tplc="CCFA1290">
      <w:start w:val="1"/>
      <w:numFmt w:val="decimal"/>
      <w:pStyle w:val="Heading2"/>
      <w:lvlText w:val="%1.1"/>
      <w:lvlJc w:val="left"/>
      <w:pPr>
        <w:ind w:left="720" w:hanging="360"/>
      </w:pPr>
      <w:rPr>
        <w:rFonts w:hint="default"/>
      </w:rPr>
    </w:lvl>
    <w:lvl w:ilvl="1" w:tplc="9C88A410" w:tentative="1">
      <w:start w:val="1"/>
      <w:numFmt w:val="lowerLetter"/>
      <w:lvlText w:val="%2."/>
      <w:lvlJc w:val="left"/>
      <w:pPr>
        <w:ind w:left="1440" w:hanging="360"/>
      </w:pPr>
    </w:lvl>
    <w:lvl w:ilvl="2" w:tplc="7530206A" w:tentative="1">
      <w:start w:val="1"/>
      <w:numFmt w:val="lowerRoman"/>
      <w:lvlText w:val="%3."/>
      <w:lvlJc w:val="right"/>
      <w:pPr>
        <w:ind w:left="2160" w:hanging="180"/>
      </w:pPr>
    </w:lvl>
    <w:lvl w:ilvl="3" w:tplc="F84E8D3C" w:tentative="1">
      <w:start w:val="1"/>
      <w:numFmt w:val="decimal"/>
      <w:lvlText w:val="%4."/>
      <w:lvlJc w:val="left"/>
      <w:pPr>
        <w:ind w:left="2880" w:hanging="360"/>
      </w:pPr>
    </w:lvl>
    <w:lvl w:ilvl="4" w:tplc="B8841C9C" w:tentative="1">
      <w:start w:val="1"/>
      <w:numFmt w:val="lowerLetter"/>
      <w:lvlText w:val="%5."/>
      <w:lvlJc w:val="left"/>
      <w:pPr>
        <w:ind w:left="3600" w:hanging="360"/>
      </w:pPr>
    </w:lvl>
    <w:lvl w:ilvl="5" w:tplc="DEECA488" w:tentative="1">
      <w:start w:val="1"/>
      <w:numFmt w:val="lowerRoman"/>
      <w:lvlText w:val="%6."/>
      <w:lvlJc w:val="right"/>
      <w:pPr>
        <w:ind w:left="4320" w:hanging="180"/>
      </w:pPr>
    </w:lvl>
    <w:lvl w:ilvl="6" w:tplc="9ADC5E94" w:tentative="1">
      <w:start w:val="1"/>
      <w:numFmt w:val="decimal"/>
      <w:lvlText w:val="%7."/>
      <w:lvlJc w:val="left"/>
      <w:pPr>
        <w:ind w:left="5040" w:hanging="360"/>
      </w:pPr>
    </w:lvl>
    <w:lvl w:ilvl="7" w:tplc="DDD03520" w:tentative="1">
      <w:start w:val="1"/>
      <w:numFmt w:val="lowerLetter"/>
      <w:lvlText w:val="%8."/>
      <w:lvlJc w:val="left"/>
      <w:pPr>
        <w:ind w:left="5760" w:hanging="360"/>
      </w:pPr>
    </w:lvl>
    <w:lvl w:ilvl="8" w:tplc="89F29128" w:tentative="1">
      <w:start w:val="1"/>
      <w:numFmt w:val="lowerRoman"/>
      <w:lvlText w:val="%9."/>
      <w:lvlJc w:val="right"/>
      <w:pPr>
        <w:ind w:left="6480" w:hanging="180"/>
      </w:pPr>
    </w:lvl>
  </w:abstractNum>
  <w:abstractNum w:abstractNumId="29" w15:restartNumberingAfterBreak="0">
    <w:nsid w:val="46DA691A"/>
    <w:multiLevelType w:val="hybridMultilevel"/>
    <w:tmpl w:val="4D16A072"/>
    <w:lvl w:ilvl="0" w:tplc="EA4C0A68">
      <w:start w:val="1"/>
      <w:numFmt w:val="bullet"/>
      <w:lvlText w:val=""/>
      <w:lvlJc w:val="left"/>
      <w:pPr>
        <w:ind w:left="1080" w:hanging="360"/>
      </w:pPr>
      <w:rPr>
        <w:rFonts w:ascii="Symbol" w:hAnsi="Symbol" w:hint="default"/>
      </w:rPr>
    </w:lvl>
    <w:lvl w:ilvl="1" w:tplc="08090019">
      <w:start w:val="1"/>
      <w:numFmt w:val="bullet"/>
      <w:lvlText w:val="o"/>
      <w:lvlJc w:val="left"/>
      <w:pPr>
        <w:ind w:left="1800" w:hanging="360"/>
      </w:pPr>
      <w:rPr>
        <w:rFonts w:ascii="Courier New" w:hAnsi="Courier New" w:cs="Courier New" w:hint="default"/>
      </w:rPr>
    </w:lvl>
    <w:lvl w:ilvl="2" w:tplc="0809001B" w:tentative="1">
      <w:start w:val="1"/>
      <w:numFmt w:val="bullet"/>
      <w:lvlText w:val=""/>
      <w:lvlJc w:val="left"/>
      <w:pPr>
        <w:ind w:left="2520" w:hanging="360"/>
      </w:pPr>
      <w:rPr>
        <w:rFonts w:ascii="Wingdings" w:hAnsi="Wingdings" w:hint="default"/>
      </w:rPr>
    </w:lvl>
    <w:lvl w:ilvl="3" w:tplc="0809000F" w:tentative="1">
      <w:start w:val="1"/>
      <w:numFmt w:val="bullet"/>
      <w:lvlText w:val=""/>
      <w:lvlJc w:val="left"/>
      <w:pPr>
        <w:ind w:left="3240" w:hanging="360"/>
      </w:pPr>
      <w:rPr>
        <w:rFonts w:ascii="Symbol" w:hAnsi="Symbol" w:hint="default"/>
      </w:rPr>
    </w:lvl>
    <w:lvl w:ilvl="4" w:tplc="08090019" w:tentative="1">
      <w:start w:val="1"/>
      <w:numFmt w:val="bullet"/>
      <w:lvlText w:val="o"/>
      <w:lvlJc w:val="left"/>
      <w:pPr>
        <w:ind w:left="3960" w:hanging="360"/>
      </w:pPr>
      <w:rPr>
        <w:rFonts w:ascii="Courier New" w:hAnsi="Courier New" w:cs="Courier New" w:hint="default"/>
      </w:rPr>
    </w:lvl>
    <w:lvl w:ilvl="5" w:tplc="0809001B" w:tentative="1">
      <w:start w:val="1"/>
      <w:numFmt w:val="bullet"/>
      <w:lvlText w:val=""/>
      <w:lvlJc w:val="left"/>
      <w:pPr>
        <w:ind w:left="4680" w:hanging="360"/>
      </w:pPr>
      <w:rPr>
        <w:rFonts w:ascii="Wingdings" w:hAnsi="Wingdings" w:hint="default"/>
      </w:rPr>
    </w:lvl>
    <w:lvl w:ilvl="6" w:tplc="0809000F" w:tentative="1">
      <w:start w:val="1"/>
      <w:numFmt w:val="bullet"/>
      <w:lvlText w:val=""/>
      <w:lvlJc w:val="left"/>
      <w:pPr>
        <w:ind w:left="5400" w:hanging="360"/>
      </w:pPr>
      <w:rPr>
        <w:rFonts w:ascii="Symbol" w:hAnsi="Symbol" w:hint="default"/>
      </w:rPr>
    </w:lvl>
    <w:lvl w:ilvl="7" w:tplc="08090019" w:tentative="1">
      <w:start w:val="1"/>
      <w:numFmt w:val="bullet"/>
      <w:lvlText w:val="o"/>
      <w:lvlJc w:val="left"/>
      <w:pPr>
        <w:ind w:left="6120" w:hanging="360"/>
      </w:pPr>
      <w:rPr>
        <w:rFonts w:ascii="Courier New" w:hAnsi="Courier New" w:cs="Courier New" w:hint="default"/>
      </w:rPr>
    </w:lvl>
    <w:lvl w:ilvl="8" w:tplc="0809001B" w:tentative="1">
      <w:start w:val="1"/>
      <w:numFmt w:val="bullet"/>
      <w:lvlText w:val=""/>
      <w:lvlJc w:val="left"/>
      <w:pPr>
        <w:ind w:left="6840" w:hanging="360"/>
      </w:pPr>
      <w:rPr>
        <w:rFonts w:ascii="Wingdings" w:hAnsi="Wingdings" w:hint="default"/>
      </w:rPr>
    </w:lvl>
  </w:abstractNum>
  <w:abstractNum w:abstractNumId="30" w15:restartNumberingAfterBreak="0">
    <w:nsid w:val="4707251A"/>
    <w:multiLevelType w:val="hybridMultilevel"/>
    <w:tmpl w:val="1220DCE4"/>
    <w:lvl w:ilvl="0" w:tplc="08090001">
      <w:numFmt w:val="bullet"/>
      <w:lvlText w:val="-"/>
      <w:lvlJc w:val="left"/>
      <w:pPr>
        <w:ind w:left="1440" w:hanging="360"/>
      </w:pPr>
      <w:rPr>
        <w:rFonts w:ascii="Times New Roman" w:eastAsiaTheme="minorHAnsi" w:hAnsi="Times New Roman" w:cs="Times New Roman"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1" w15:restartNumberingAfterBreak="0">
    <w:nsid w:val="47B10BAC"/>
    <w:multiLevelType w:val="hybridMultilevel"/>
    <w:tmpl w:val="EDEE68AA"/>
    <w:lvl w:ilvl="0" w:tplc="603A0B38">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A4C092D"/>
    <w:multiLevelType w:val="hybridMultilevel"/>
    <w:tmpl w:val="775472D6"/>
    <w:lvl w:ilvl="0" w:tplc="FC0018DE">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BBC296C"/>
    <w:multiLevelType w:val="hybridMultilevel"/>
    <w:tmpl w:val="8BE2EA00"/>
    <w:lvl w:ilvl="0" w:tplc="AD229F2C">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4" w15:restartNumberingAfterBreak="0">
    <w:nsid w:val="4D5156D0"/>
    <w:multiLevelType w:val="multilevel"/>
    <w:tmpl w:val="02FCCD10"/>
    <w:lvl w:ilvl="0">
      <w:start w:val="5"/>
      <w:numFmt w:val="decimal"/>
      <w:lvlText w:val="%1."/>
      <w:lvlJc w:val="left"/>
      <w:pPr>
        <w:ind w:left="720" w:hanging="360"/>
      </w:pPr>
      <w:rPr>
        <w:rFonts w:hint="default"/>
      </w:rPr>
    </w:lvl>
    <w:lvl w:ilvl="1">
      <w:start w:val="1"/>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53BA4EAB"/>
    <w:multiLevelType w:val="multilevel"/>
    <w:tmpl w:val="DA2C8BA6"/>
    <w:lvl w:ilvl="0">
      <w:start w:val="1"/>
      <w:numFmt w:val="decimal"/>
      <w:lvlText w:val="%1"/>
      <w:lvlJc w:val="left"/>
      <w:pPr>
        <w:ind w:left="360" w:hanging="360"/>
      </w:pPr>
      <w:rPr>
        <w:rFonts w:eastAsiaTheme="minorHAnsi" w:hint="default"/>
        <w:sz w:val="24"/>
      </w:rPr>
    </w:lvl>
    <w:lvl w:ilvl="1">
      <w:start w:val="1"/>
      <w:numFmt w:val="decimal"/>
      <w:lvlText w:val="%1.%2"/>
      <w:lvlJc w:val="left"/>
      <w:pPr>
        <w:ind w:left="720" w:hanging="360"/>
      </w:pPr>
      <w:rPr>
        <w:rFonts w:eastAsiaTheme="minorHAnsi" w:hint="default"/>
        <w:sz w:val="20"/>
        <w:szCs w:val="20"/>
      </w:rPr>
    </w:lvl>
    <w:lvl w:ilvl="2">
      <w:start w:val="1"/>
      <w:numFmt w:val="decimal"/>
      <w:lvlText w:val="%1.%2.%3"/>
      <w:lvlJc w:val="left"/>
      <w:pPr>
        <w:ind w:left="1440" w:hanging="720"/>
      </w:pPr>
      <w:rPr>
        <w:rFonts w:eastAsiaTheme="minorHAnsi" w:hint="default"/>
        <w:sz w:val="24"/>
      </w:rPr>
    </w:lvl>
    <w:lvl w:ilvl="3">
      <w:start w:val="1"/>
      <w:numFmt w:val="decimal"/>
      <w:lvlText w:val="%1.%2.%3.%4"/>
      <w:lvlJc w:val="left"/>
      <w:pPr>
        <w:ind w:left="1800" w:hanging="720"/>
      </w:pPr>
      <w:rPr>
        <w:rFonts w:eastAsiaTheme="minorHAnsi" w:hint="default"/>
        <w:sz w:val="24"/>
      </w:rPr>
    </w:lvl>
    <w:lvl w:ilvl="4">
      <w:start w:val="1"/>
      <w:numFmt w:val="decimal"/>
      <w:lvlText w:val="%1.%2.%3.%4.%5"/>
      <w:lvlJc w:val="left"/>
      <w:pPr>
        <w:ind w:left="2520" w:hanging="1080"/>
      </w:pPr>
      <w:rPr>
        <w:rFonts w:eastAsiaTheme="minorHAnsi" w:hint="default"/>
        <w:sz w:val="24"/>
      </w:rPr>
    </w:lvl>
    <w:lvl w:ilvl="5">
      <w:start w:val="1"/>
      <w:numFmt w:val="decimal"/>
      <w:lvlText w:val="%1.%2.%3.%4.%5.%6"/>
      <w:lvlJc w:val="left"/>
      <w:pPr>
        <w:ind w:left="2880" w:hanging="1080"/>
      </w:pPr>
      <w:rPr>
        <w:rFonts w:eastAsiaTheme="minorHAnsi" w:hint="default"/>
        <w:sz w:val="24"/>
      </w:rPr>
    </w:lvl>
    <w:lvl w:ilvl="6">
      <w:start w:val="1"/>
      <w:numFmt w:val="decimal"/>
      <w:lvlText w:val="%1.%2.%3.%4.%5.%6.%7"/>
      <w:lvlJc w:val="left"/>
      <w:pPr>
        <w:ind w:left="3600" w:hanging="1440"/>
      </w:pPr>
      <w:rPr>
        <w:rFonts w:eastAsiaTheme="minorHAnsi" w:hint="default"/>
        <w:sz w:val="24"/>
      </w:rPr>
    </w:lvl>
    <w:lvl w:ilvl="7">
      <w:start w:val="1"/>
      <w:numFmt w:val="decimal"/>
      <w:lvlText w:val="%1.%2.%3.%4.%5.%6.%7.%8"/>
      <w:lvlJc w:val="left"/>
      <w:pPr>
        <w:ind w:left="3960" w:hanging="1440"/>
      </w:pPr>
      <w:rPr>
        <w:rFonts w:eastAsiaTheme="minorHAnsi" w:hint="default"/>
        <w:sz w:val="24"/>
      </w:rPr>
    </w:lvl>
    <w:lvl w:ilvl="8">
      <w:start w:val="1"/>
      <w:numFmt w:val="decimal"/>
      <w:lvlText w:val="%1.%2.%3.%4.%5.%6.%7.%8.%9"/>
      <w:lvlJc w:val="left"/>
      <w:pPr>
        <w:ind w:left="4320" w:hanging="1440"/>
      </w:pPr>
      <w:rPr>
        <w:rFonts w:eastAsiaTheme="minorHAnsi" w:hint="default"/>
        <w:sz w:val="24"/>
      </w:rPr>
    </w:lvl>
  </w:abstractNum>
  <w:abstractNum w:abstractNumId="36" w15:restartNumberingAfterBreak="0">
    <w:nsid w:val="57634597"/>
    <w:multiLevelType w:val="hybridMultilevel"/>
    <w:tmpl w:val="FADE984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7" w15:restartNumberingAfterBreak="0">
    <w:nsid w:val="5B970A2F"/>
    <w:multiLevelType w:val="hybridMultilevel"/>
    <w:tmpl w:val="D39483B2"/>
    <w:lvl w:ilvl="0" w:tplc="603A0B38">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E4A7C06"/>
    <w:multiLevelType w:val="hybridMultilevel"/>
    <w:tmpl w:val="AC9A2DF6"/>
    <w:lvl w:ilvl="0" w:tplc="FE442668">
      <w:start w:val="1"/>
      <w:numFmt w:val="bullet"/>
      <w:lvlText w:val=""/>
      <w:lvlJc w:val="left"/>
      <w:pPr>
        <w:ind w:left="1440" w:hanging="360"/>
      </w:pPr>
      <w:rPr>
        <w:rFonts w:ascii="Wingdings" w:hAnsi="Wingdings" w:hint="default"/>
      </w:rPr>
    </w:lvl>
    <w:lvl w:ilvl="1" w:tplc="A5A652B0" w:tentative="1">
      <w:start w:val="1"/>
      <w:numFmt w:val="bullet"/>
      <w:lvlText w:val="o"/>
      <w:lvlJc w:val="left"/>
      <w:pPr>
        <w:ind w:left="2160" w:hanging="360"/>
      </w:pPr>
      <w:rPr>
        <w:rFonts w:ascii="Courier New" w:hAnsi="Courier New" w:cs="Courier New" w:hint="default"/>
      </w:rPr>
    </w:lvl>
    <w:lvl w:ilvl="2" w:tplc="9EF8302A" w:tentative="1">
      <w:start w:val="1"/>
      <w:numFmt w:val="bullet"/>
      <w:lvlText w:val=""/>
      <w:lvlJc w:val="left"/>
      <w:pPr>
        <w:ind w:left="2880" w:hanging="360"/>
      </w:pPr>
      <w:rPr>
        <w:rFonts w:ascii="Wingdings" w:hAnsi="Wingdings" w:hint="default"/>
      </w:rPr>
    </w:lvl>
    <w:lvl w:ilvl="3" w:tplc="0B32C6EA" w:tentative="1">
      <w:start w:val="1"/>
      <w:numFmt w:val="bullet"/>
      <w:lvlText w:val=""/>
      <w:lvlJc w:val="left"/>
      <w:pPr>
        <w:ind w:left="3600" w:hanging="360"/>
      </w:pPr>
      <w:rPr>
        <w:rFonts w:ascii="Symbol" w:hAnsi="Symbol" w:hint="default"/>
      </w:rPr>
    </w:lvl>
    <w:lvl w:ilvl="4" w:tplc="85FCADA0" w:tentative="1">
      <w:start w:val="1"/>
      <w:numFmt w:val="bullet"/>
      <w:lvlText w:val="o"/>
      <w:lvlJc w:val="left"/>
      <w:pPr>
        <w:ind w:left="4320" w:hanging="360"/>
      </w:pPr>
      <w:rPr>
        <w:rFonts w:ascii="Courier New" w:hAnsi="Courier New" w:cs="Courier New" w:hint="default"/>
      </w:rPr>
    </w:lvl>
    <w:lvl w:ilvl="5" w:tplc="734EE46E" w:tentative="1">
      <w:start w:val="1"/>
      <w:numFmt w:val="bullet"/>
      <w:lvlText w:val=""/>
      <w:lvlJc w:val="left"/>
      <w:pPr>
        <w:ind w:left="5040" w:hanging="360"/>
      </w:pPr>
      <w:rPr>
        <w:rFonts w:ascii="Wingdings" w:hAnsi="Wingdings" w:hint="default"/>
      </w:rPr>
    </w:lvl>
    <w:lvl w:ilvl="6" w:tplc="D77A02EE" w:tentative="1">
      <w:start w:val="1"/>
      <w:numFmt w:val="bullet"/>
      <w:lvlText w:val=""/>
      <w:lvlJc w:val="left"/>
      <w:pPr>
        <w:ind w:left="5760" w:hanging="360"/>
      </w:pPr>
      <w:rPr>
        <w:rFonts w:ascii="Symbol" w:hAnsi="Symbol" w:hint="default"/>
      </w:rPr>
    </w:lvl>
    <w:lvl w:ilvl="7" w:tplc="CBD8C1DC" w:tentative="1">
      <w:start w:val="1"/>
      <w:numFmt w:val="bullet"/>
      <w:lvlText w:val="o"/>
      <w:lvlJc w:val="left"/>
      <w:pPr>
        <w:ind w:left="6480" w:hanging="360"/>
      </w:pPr>
      <w:rPr>
        <w:rFonts w:ascii="Courier New" w:hAnsi="Courier New" w:cs="Courier New" w:hint="default"/>
      </w:rPr>
    </w:lvl>
    <w:lvl w:ilvl="8" w:tplc="C22E193E" w:tentative="1">
      <w:start w:val="1"/>
      <w:numFmt w:val="bullet"/>
      <w:lvlText w:val=""/>
      <w:lvlJc w:val="left"/>
      <w:pPr>
        <w:ind w:left="7200" w:hanging="360"/>
      </w:pPr>
      <w:rPr>
        <w:rFonts w:ascii="Wingdings" w:hAnsi="Wingdings" w:hint="default"/>
      </w:rPr>
    </w:lvl>
  </w:abstractNum>
  <w:abstractNum w:abstractNumId="39" w15:restartNumberingAfterBreak="0">
    <w:nsid w:val="60FB3914"/>
    <w:multiLevelType w:val="multilevel"/>
    <w:tmpl w:val="EB7ED418"/>
    <w:lvl w:ilvl="0">
      <w:start w:val="5"/>
      <w:numFmt w:val="decimal"/>
      <w:lvlText w:val="%1"/>
      <w:lvlJc w:val="left"/>
      <w:pPr>
        <w:ind w:left="420" w:hanging="420"/>
      </w:pPr>
      <w:rPr>
        <w:rFonts w:hint="default"/>
      </w:rPr>
    </w:lvl>
    <w:lvl w:ilvl="1">
      <w:start w:val="15"/>
      <w:numFmt w:val="decimal"/>
      <w:lvlText w:val="%1.%2"/>
      <w:lvlJc w:val="left"/>
      <w:pPr>
        <w:ind w:left="840" w:hanging="42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40" w15:restartNumberingAfterBreak="0">
    <w:nsid w:val="6139260C"/>
    <w:multiLevelType w:val="multilevel"/>
    <w:tmpl w:val="8A80DF3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1E7311D"/>
    <w:multiLevelType w:val="multilevel"/>
    <w:tmpl w:val="B4D4DE20"/>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2" w15:restartNumberingAfterBreak="0">
    <w:nsid w:val="64182F53"/>
    <w:multiLevelType w:val="hybridMultilevel"/>
    <w:tmpl w:val="83A0F3E2"/>
    <w:lvl w:ilvl="0" w:tplc="D2E8A368">
      <w:numFmt w:val="bullet"/>
      <w:lvlText w:val="-"/>
      <w:lvlJc w:val="left"/>
      <w:pPr>
        <w:ind w:left="1440" w:hanging="360"/>
      </w:pPr>
      <w:rPr>
        <w:rFonts w:ascii="Times New Roman" w:eastAsiaTheme="minorHAnsi" w:hAnsi="Times New Roman" w:cs="Times New Roman" w:hint="default"/>
      </w:rPr>
    </w:lvl>
    <w:lvl w:ilvl="1" w:tplc="4F000F0A">
      <w:start w:val="1"/>
      <w:numFmt w:val="bullet"/>
      <w:lvlText w:val="o"/>
      <w:lvlJc w:val="left"/>
      <w:pPr>
        <w:ind w:left="2160" w:hanging="360"/>
      </w:pPr>
      <w:rPr>
        <w:rFonts w:ascii="Courier New" w:hAnsi="Courier New" w:cs="Courier New" w:hint="default"/>
      </w:rPr>
    </w:lvl>
    <w:lvl w:ilvl="2" w:tplc="466C2A8A" w:tentative="1">
      <w:start w:val="1"/>
      <w:numFmt w:val="bullet"/>
      <w:lvlText w:val=""/>
      <w:lvlJc w:val="left"/>
      <w:pPr>
        <w:ind w:left="2880" w:hanging="360"/>
      </w:pPr>
      <w:rPr>
        <w:rFonts w:ascii="Wingdings" w:hAnsi="Wingdings" w:hint="default"/>
      </w:rPr>
    </w:lvl>
    <w:lvl w:ilvl="3" w:tplc="55B8C58E" w:tentative="1">
      <w:start w:val="1"/>
      <w:numFmt w:val="bullet"/>
      <w:lvlText w:val=""/>
      <w:lvlJc w:val="left"/>
      <w:pPr>
        <w:ind w:left="3600" w:hanging="360"/>
      </w:pPr>
      <w:rPr>
        <w:rFonts w:ascii="Symbol" w:hAnsi="Symbol" w:hint="default"/>
      </w:rPr>
    </w:lvl>
    <w:lvl w:ilvl="4" w:tplc="53229E28" w:tentative="1">
      <w:start w:val="1"/>
      <w:numFmt w:val="bullet"/>
      <w:lvlText w:val="o"/>
      <w:lvlJc w:val="left"/>
      <w:pPr>
        <w:ind w:left="4320" w:hanging="360"/>
      </w:pPr>
      <w:rPr>
        <w:rFonts w:ascii="Courier New" w:hAnsi="Courier New" w:cs="Courier New" w:hint="default"/>
      </w:rPr>
    </w:lvl>
    <w:lvl w:ilvl="5" w:tplc="0DE0A3C0" w:tentative="1">
      <w:start w:val="1"/>
      <w:numFmt w:val="bullet"/>
      <w:lvlText w:val=""/>
      <w:lvlJc w:val="left"/>
      <w:pPr>
        <w:ind w:left="5040" w:hanging="360"/>
      </w:pPr>
      <w:rPr>
        <w:rFonts w:ascii="Wingdings" w:hAnsi="Wingdings" w:hint="default"/>
      </w:rPr>
    </w:lvl>
    <w:lvl w:ilvl="6" w:tplc="65AABEE6" w:tentative="1">
      <w:start w:val="1"/>
      <w:numFmt w:val="bullet"/>
      <w:lvlText w:val=""/>
      <w:lvlJc w:val="left"/>
      <w:pPr>
        <w:ind w:left="5760" w:hanging="360"/>
      </w:pPr>
      <w:rPr>
        <w:rFonts w:ascii="Symbol" w:hAnsi="Symbol" w:hint="default"/>
      </w:rPr>
    </w:lvl>
    <w:lvl w:ilvl="7" w:tplc="1D0CC9B4" w:tentative="1">
      <w:start w:val="1"/>
      <w:numFmt w:val="bullet"/>
      <w:lvlText w:val="o"/>
      <w:lvlJc w:val="left"/>
      <w:pPr>
        <w:ind w:left="6480" w:hanging="360"/>
      </w:pPr>
      <w:rPr>
        <w:rFonts w:ascii="Courier New" w:hAnsi="Courier New" w:cs="Courier New" w:hint="default"/>
      </w:rPr>
    </w:lvl>
    <w:lvl w:ilvl="8" w:tplc="83F4A648" w:tentative="1">
      <w:start w:val="1"/>
      <w:numFmt w:val="bullet"/>
      <w:lvlText w:val=""/>
      <w:lvlJc w:val="left"/>
      <w:pPr>
        <w:ind w:left="7200" w:hanging="360"/>
      </w:pPr>
      <w:rPr>
        <w:rFonts w:ascii="Wingdings" w:hAnsi="Wingdings" w:hint="default"/>
      </w:rPr>
    </w:lvl>
  </w:abstractNum>
  <w:abstractNum w:abstractNumId="43" w15:restartNumberingAfterBreak="0">
    <w:nsid w:val="68990141"/>
    <w:multiLevelType w:val="hybridMultilevel"/>
    <w:tmpl w:val="ABBA8B42"/>
    <w:lvl w:ilvl="0" w:tplc="AD229F2C">
      <w:start w:val="1"/>
      <w:numFmt w:val="decimal"/>
      <w:lvlText w:val="%1."/>
      <w:lvlJc w:val="left"/>
      <w:pPr>
        <w:ind w:left="252" w:hanging="360"/>
      </w:pPr>
      <w:rPr>
        <w:rFonts w:hint="default"/>
      </w:rPr>
    </w:lvl>
    <w:lvl w:ilvl="1" w:tplc="08090003" w:tentative="1">
      <w:start w:val="1"/>
      <w:numFmt w:val="lowerLetter"/>
      <w:lvlText w:val="%2."/>
      <w:lvlJc w:val="left"/>
      <w:pPr>
        <w:ind w:left="972" w:hanging="360"/>
      </w:pPr>
    </w:lvl>
    <w:lvl w:ilvl="2" w:tplc="08090005" w:tentative="1">
      <w:start w:val="1"/>
      <w:numFmt w:val="lowerRoman"/>
      <w:lvlText w:val="%3."/>
      <w:lvlJc w:val="right"/>
      <w:pPr>
        <w:ind w:left="1692" w:hanging="180"/>
      </w:pPr>
    </w:lvl>
    <w:lvl w:ilvl="3" w:tplc="08090001" w:tentative="1">
      <w:start w:val="1"/>
      <w:numFmt w:val="decimal"/>
      <w:lvlText w:val="%4."/>
      <w:lvlJc w:val="left"/>
      <w:pPr>
        <w:ind w:left="2412" w:hanging="360"/>
      </w:pPr>
    </w:lvl>
    <w:lvl w:ilvl="4" w:tplc="08090003" w:tentative="1">
      <w:start w:val="1"/>
      <w:numFmt w:val="lowerLetter"/>
      <w:lvlText w:val="%5."/>
      <w:lvlJc w:val="left"/>
      <w:pPr>
        <w:ind w:left="3132" w:hanging="360"/>
      </w:pPr>
    </w:lvl>
    <w:lvl w:ilvl="5" w:tplc="08090005" w:tentative="1">
      <w:start w:val="1"/>
      <w:numFmt w:val="lowerRoman"/>
      <w:lvlText w:val="%6."/>
      <w:lvlJc w:val="right"/>
      <w:pPr>
        <w:ind w:left="3852" w:hanging="180"/>
      </w:pPr>
    </w:lvl>
    <w:lvl w:ilvl="6" w:tplc="08090001" w:tentative="1">
      <w:start w:val="1"/>
      <w:numFmt w:val="decimal"/>
      <w:lvlText w:val="%7."/>
      <w:lvlJc w:val="left"/>
      <w:pPr>
        <w:ind w:left="4572" w:hanging="360"/>
      </w:pPr>
    </w:lvl>
    <w:lvl w:ilvl="7" w:tplc="08090003" w:tentative="1">
      <w:start w:val="1"/>
      <w:numFmt w:val="lowerLetter"/>
      <w:lvlText w:val="%8."/>
      <w:lvlJc w:val="left"/>
      <w:pPr>
        <w:ind w:left="5292" w:hanging="360"/>
      </w:pPr>
    </w:lvl>
    <w:lvl w:ilvl="8" w:tplc="08090005" w:tentative="1">
      <w:start w:val="1"/>
      <w:numFmt w:val="lowerRoman"/>
      <w:lvlText w:val="%9."/>
      <w:lvlJc w:val="right"/>
      <w:pPr>
        <w:ind w:left="6012" w:hanging="180"/>
      </w:pPr>
    </w:lvl>
  </w:abstractNum>
  <w:abstractNum w:abstractNumId="44" w15:restartNumberingAfterBreak="0">
    <w:nsid w:val="695951FA"/>
    <w:multiLevelType w:val="hybridMultilevel"/>
    <w:tmpl w:val="93E67EE2"/>
    <w:lvl w:ilvl="0" w:tplc="FDFC2FB6">
      <w:start w:val="1"/>
      <w:numFmt w:val="bullet"/>
      <w:lvlText w:val=""/>
      <w:lvlJc w:val="left"/>
      <w:pPr>
        <w:ind w:left="720" w:hanging="360"/>
      </w:pPr>
      <w:rPr>
        <w:rFonts w:ascii="Symbol" w:hAnsi="Symbol"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45" w15:restartNumberingAfterBreak="0">
    <w:nsid w:val="6CD27B3F"/>
    <w:multiLevelType w:val="hybridMultilevel"/>
    <w:tmpl w:val="05C0DB5C"/>
    <w:lvl w:ilvl="0" w:tplc="08090001">
      <w:numFmt w:val="bullet"/>
      <w:lvlText w:val="-"/>
      <w:lvlJc w:val="left"/>
      <w:pPr>
        <w:ind w:left="1440" w:hanging="360"/>
      </w:pPr>
      <w:rPr>
        <w:rFonts w:ascii="Times New Roman" w:eastAsiaTheme="minorHAnsi" w:hAnsi="Times New Roman" w:cs="Times New Roman" w:hint="default"/>
      </w:rPr>
    </w:lvl>
    <w:lvl w:ilvl="1" w:tplc="08090003">
      <w:numFmt w:val="bullet"/>
      <w:lvlText w:val="-"/>
      <w:lvlJc w:val="left"/>
      <w:pPr>
        <w:ind w:left="2160" w:hanging="360"/>
      </w:pPr>
      <w:rPr>
        <w:rFonts w:ascii="Times New Roman" w:eastAsia="Times New Roman" w:hAnsi="Times New Roman" w:cs="Times New Roman"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6" w15:restartNumberingAfterBreak="0">
    <w:nsid w:val="6E3E1F12"/>
    <w:multiLevelType w:val="hybridMultilevel"/>
    <w:tmpl w:val="7730F562"/>
    <w:lvl w:ilvl="0" w:tplc="AD229F2C">
      <w:start w:val="1"/>
      <w:numFmt w:val="decimal"/>
      <w:lvlText w:val="5.6.%1"/>
      <w:lvlJc w:val="left"/>
      <w:pPr>
        <w:ind w:left="2160" w:hanging="180"/>
      </w:pPr>
      <w:rPr>
        <w:rFonts w:ascii="Times New Roman" w:hAnsi="Times New Roman" w:hint="default"/>
        <w:b w:val="0"/>
        <w:i/>
        <w:sz w:val="22"/>
      </w:rPr>
    </w:lvl>
    <w:lvl w:ilvl="1" w:tplc="8318B312"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47" w15:restartNumberingAfterBreak="0">
    <w:nsid w:val="6F626202"/>
    <w:multiLevelType w:val="multilevel"/>
    <w:tmpl w:val="7E421C62"/>
    <w:lvl w:ilvl="0">
      <w:start w:val="5"/>
      <w:numFmt w:val="decimal"/>
      <w:lvlText w:val="%1"/>
      <w:lvlJc w:val="left"/>
      <w:pPr>
        <w:ind w:left="420" w:hanging="420"/>
      </w:pPr>
      <w:rPr>
        <w:rFonts w:hint="default"/>
      </w:rPr>
    </w:lvl>
    <w:lvl w:ilvl="1">
      <w:start w:val="12"/>
      <w:numFmt w:val="decimal"/>
      <w:lvlText w:val="%1.%2"/>
      <w:lvlJc w:val="left"/>
      <w:pPr>
        <w:ind w:left="988"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8" w15:restartNumberingAfterBreak="0">
    <w:nsid w:val="75FD3890"/>
    <w:multiLevelType w:val="hybridMultilevel"/>
    <w:tmpl w:val="611CE5DA"/>
    <w:lvl w:ilvl="0" w:tplc="CA76BADC">
      <w:start w:val="1"/>
      <w:numFmt w:val="bullet"/>
      <w:lvlText w:val=""/>
      <w:lvlJc w:val="left"/>
      <w:pPr>
        <w:ind w:left="720" w:hanging="360"/>
      </w:pPr>
      <w:rPr>
        <w:rFonts w:ascii="Symbol" w:hAnsi="Symbol" w:hint="default"/>
      </w:rPr>
    </w:lvl>
    <w:lvl w:ilvl="1" w:tplc="3070BEEA" w:tentative="1">
      <w:start w:val="1"/>
      <w:numFmt w:val="bullet"/>
      <w:lvlText w:val="o"/>
      <w:lvlJc w:val="left"/>
      <w:pPr>
        <w:ind w:left="1440" w:hanging="360"/>
      </w:pPr>
      <w:rPr>
        <w:rFonts w:ascii="Courier New" w:hAnsi="Courier New" w:cs="Courier New" w:hint="default"/>
      </w:rPr>
    </w:lvl>
    <w:lvl w:ilvl="2" w:tplc="970AF1E8" w:tentative="1">
      <w:start w:val="1"/>
      <w:numFmt w:val="bullet"/>
      <w:lvlText w:val=""/>
      <w:lvlJc w:val="left"/>
      <w:pPr>
        <w:ind w:left="2160" w:hanging="360"/>
      </w:pPr>
      <w:rPr>
        <w:rFonts w:ascii="Wingdings" w:hAnsi="Wingdings" w:hint="default"/>
      </w:rPr>
    </w:lvl>
    <w:lvl w:ilvl="3" w:tplc="00D68734" w:tentative="1">
      <w:start w:val="1"/>
      <w:numFmt w:val="bullet"/>
      <w:lvlText w:val=""/>
      <w:lvlJc w:val="left"/>
      <w:pPr>
        <w:ind w:left="2880" w:hanging="360"/>
      </w:pPr>
      <w:rPr>
        <w:rFonts w:ascii="Symbol" w:hAnsi="Symbol" w:hint="default"/>
      </w:rPr>
    </w:lvl>
    <w:lvl w:ilvl="4" w:tplc="4E52132A" w:tentative="1">
      <w:start w:val="1"/>
      <w:numFmt w:val="bullet"/>
      <w:lvlText w:val="o"/>
      <w:lvlJc w:val="left"/>
      <w:pPr>
        <w:ind w:left="3600" w:hanging="360"/>
      </w:pPr>
      <w:rPr>
        <w:rFonts w:ascii="Courier New" w:hAnsi="Courier New" w:cs="Courier New" w:hint="default"/>
      </w:rPr>
    </w:lvl>
    <w:lvl w:ilvl="5" w:tplc="9E5CDBCC" w:tentative="1">
      <w:start w:val="1"/>
      <w:numFmt w:val="bullet"/>
      <w:lvlText w:val=""/>
      <w:lvlJc w:val="left"/>
      <w:pPr>
        <w:ind w:left="4320" w:hanging="360"/>
      </w:pPr>
      <w:rPr>
        <w:rFonts w:ascii="Wingdings" w:hAnsi="Wingdings" w:hint="default"/>
      </w:rPr>
    </w:lvl>
    <w:lvl w:ilvl="6" w:tplc="AD54DBE2" w:tentative="1">
      <w:start w:val="1"/>
      <w:numFmt w:val="bullet"/>
      <w:lvlText w:val=""/>
      <w:lvlJc w:val="left"/>
      <w:pPr>
        <w:ind w:left="5040" w:hanging="360"/>
      </w:pPr>
      <w:rPr>
        <w:rFonts w:ascii="Symbol" w:hAnsi="Symbol" w:hint="default"/>
      </w:rPr>
    </w:lvl>
    <w:lvl w:ilvl="7" w:tplc="2926E6B2" w:tentative="1">
      <w:start w:val="1"/>
      <w:numFmt w:val="bullet"/>
      <w:lvlText w:val="o"/>
      <w:lvlJc w:val="left"/>
      <w:pPr>
        <w:ind w:left="5760" w:hanging="360"/>
      </w:pPr>
      <w:rPr>
        <w:rFonts w:ascii="Courier New" w:hAnsi="Courier New" w:cs="Courier New" w:hint="default"/>
      </w:rPr>
    </w:lvl>
    <w:lvl w:ilvl="8" w:tplc="BB10F8AE" w:tentative="1">
      <w:start w:val="1"/>
      <w:numFmt w:val="bullet"/>
      <w:lvlText w:val=""/>
      <w:lvlJc w:val="left"/>
      <w:pPr>
        <w:ind w:left="6480" w:hanging="360"/>
      </w:pPr>
      <w:rPr>
        <w:rFonts w:ascii="Wingdings" w:hAnsi="Wingdings" w:hint="default"/>
      </w:rPr>
    </w:lvl>
  </w:abstractNum>
  <w:abstractNum w:abstractNumId="49" w15:restartNumberingAfterBreak="0">
    <w:nsid w:val="771E069E"/>
    <w:multiLevelType w:val="hybridMultilevel"/>
    <w:tmpl w:val="FCA28D90"/>
    <w:lvl w:ilvl="0" w:tplc="08090001">
      <w:numFmt w:val="bullet"/>
      <w:lvlText w:val="-"/>
      <w:lvlJc w:val="left"/>
      <w:pPr>
        <w:ind w:left="1440" w:hanging="360"/>
      </w:pPr>
      <w:rPr>
        <w:rFonts w:ascii="Times New Roman" w:eastAsiaTheme="minorHAnsi" w:hAnsi="Times New Roman" w:cs="Times New Roman" w:hint="default"/>
      </w:rPr>
    </w:lvl>
    <w:lvl w:ilvl="1" w:tplc="08090003">
      <w:numFmt w:val="bullet"/>
      <w:lvlText w:val="-"/>
      <w:lvlJc w:val="left"/>
      <w:pPr>
        <w:ind w:left="2160" w:hanging="360"/>
      </w:pPr>
      <w:rPr>
        <w:rFonts w:ascii="Times New Roman" w:eastAsiaTheme="minorHAnsi" w:hAnsi="Times New Roman" w:cs="Times New Roman"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0" w15:restartNumberingAfterBreak="0">
    <w:nsid w:val="7B67044D"/>
    <w:multiLevelType w:val="hybridMultilevel"/>
    <w:tmpl w:val="18389D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E042B8F"/>
    <w:multiLevelType w:val="hybridMultilevel"/>
    <w:tmpl w:val="94CE36F6"/>
    <w:lvl w:ilvl="0" w:tplc="AD229F2C">
      <w:numFmt w:val="bullet"/>
      <w:lvlText w:val="•"/>
      <w:lvlJc w:val="left"/>
      <w:pPr>
        <w:ind w:left="1080" w:hanging="360"/>
      </w:pPr>
      <w:rPr>
        <w:rFonts w:ascii="Times New Roman" w:eastAsiaTheme="minorHAnsi" w:hAnsi="Times New Roman" w:cs="Times New Roman" w:hint="default"/>
      </w:rPr>
    </w:lvl>
    <w:lvl w:ilvl="1" w:tplc="AD229F2C"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2" w15:restartNumberingAfterBreak="0">
    <w:nsid w:val="7FD15459"/>
    <w:multiLevelType w:val="multilevel"/>
    <w:tmpl w:val="02FCCD10"/>
    <w:lvl w:ilvl="0">
      <w:start w:val="5"/>
      <w:numFmt w:val="decimal"/>
      <w:lvlText w:val="%1."/>
      <w:lvlJc w:val="left"/>
      <w:pPr>
        <w:ind w:left="720" w:hanging="360"/>
      </w:pPr>
      <w:rPr>
        <w:rFonts w:hint="default"/>
      </w:rPr>
    </w:lvl>
    <w:lvl w:ilvl="1">
      <w:start w:val="1"/>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24"/>
  </w:num>
  <w:num w:numId="2">
    <w:abstractNumId w:val="28"/>
  </w:num>
  <w:num w:numId="3">
    <w:abstractNumId w:val="28"/>
  </w:num>
  <w:num w:numId="4">
    <w:abstractNumId w:val="24"/>
  </w:num>
  <w:num w:numId="5">
    <w:abstractNumId w:val="24"/>
  </w:num>
  <w:num w:numId="6">
    <w:abstractNumId w:val="28"/>
  </w:num>
  <w:num w:numId="7">
    <w:abstractNumId w:val="25"/>
  </w:num>
  <w:num w:numId="8">
    <w:abstractNumId w:val="35"/>
  </w:num>
  <w:num w:numId="9">
    <w:abstractNumId w:val="44"/>
  </w:num>
  <w:num w:numId="10">
    <w:abstractNumId w:val="13"/>
  </w:num>
  <w:num w:numId="11">
    <w:abstractNumId w:val="9"/>
  </w:num>
  <w:num w:numId="12">
    <w:abstractNumId w:val="41"/>
  </w:num>
  <w:num w:numId="13">
    <w:abstractNumId w:val="3"/>
  </w:num>
  <w:num w:numId="14">
    <w:abstractNumId w:val="29"/>
  </w:num>
  <w:num w:numId="15">
    <w:abstractNumId w:val="48"/>
  </w:num>
  <w:num w:numId="16">
    <w:abstractNumId w:val="5"/>
  </w:num>
  <w:num w:numId="17">
    <w:abstractNumId w:val="16"/>
  </w:num>
  <w:num w:numId="18">
    <w:abstractNumId w:val="23"/>
  </w:num>
  <w:num w:numId="19">
    <w:abstractNumId w:val="33"/>
  </w:num>
  <w:num w:numId="20">
    <w:abstractNumId w:val="43"/>
  </w:num>
  <w:num w:numId="21">
    <w:abstractNumId w:val="47"/>
  </w:num>
  <w:num w:numId="22">
    <w:abstractNumId w:val="39"/>
  </w:num>
  <w:num w:numId="23">
    <w:abstractNumId w:val="19"/>
  </w:num>
  <w:num w:numId="24">
    <w:abstractNumId w:val="0"/>
  </w:num>
  <w:num w:numId="25">
    <w:abstractNumId w:val="51"/>
  </w:num>
  <w:num w:numId="26">
    <w:abstractNumId w:val="17"/>
  </w:num>
  <w:num w:numId="27">
    <w:abstractNumId w:val="45"/>
  </w:num>
  <w:num w:numId="28">
    <w:abstractNumId w:val="10"/>
  </w:num>
  <w:num w:numId="29">
    <w:abstractNumId w:val="7"/>
  </w:num>
  <w:num w:numId="30">
    <w:abstractNumId w:val="1"/>
  </w:num>
  <w:num w:numId="31">
    <w:abstractNumId w:val="15"/>
  </w:num>
  <w:num w:numId="32">
    <w:abstractNumId w:val="30"/>
  </w:num>
  <w:num w:numId="33">
    <w:abstractNumId w:val="49"/>
  </w:num>
  <w:num w:numId="34">
    <w:abstractNumId w:val="42"/>
  </w:num>
  <w:num w:numId="35">
    <w:abstractNumId w:val="4"/>
  </w:num>
  <w:num w:numId="36">
    <w:abstractNumId w:val="14"/>
  </w:num>
  <w:num w:numId="37">
    <w:abstractNumId w:val="26"/>
  </w:num>
  <w:num w:numId="38">
    <w:abstractNumId w:val="21"/>
  </w:num>
  <w:num w:numId="39">
    <w:abstractNumId w:val="6"/>
  </w:num>
  <w:num w:numId="40">
    <w:abstractNumId w:val="46"/>
  </w:num>
  <w:num w:numId="41">
    <w:abstractNumId w:val="40"/>
  </w:num>
  <w:num w:numId="42">
    <w:abstractNumId w:val="34"/>
  </w:num>
  <w:num w:numId="43">
    <w:abstractNumId w:val="27"/>
  </w:num>
  <w:num w:numId="44">
    <w:abstractNumId w:val="52"/>
  </w:num>
  <w:num w:numId="45">
    <w:abstractNumId w:val="20"/>
  </w:num>
  <w:num w:numId="46">
    <w:abstractNumId w:val="18"/>
  </w:num>
  <w:num w:numId="47">
    <w:abstractNumId w:val="2"/>
  </w:num>
  <w:num w:numId="48">
    <w:abstractNumId w:val="38"/>
  </w:num>
  <w:num w:numId="49">
    <w:abstractNumId w:val="22"/>
  </w:num>
  <w:num w:numId="50">
    <w:abstractNumId w:val="8"/>
  </w:num>
  <w:num w:numId="51">
    <w:abstractNumId w:val="11"/>
  </w:num>
  <w:num w:numId="52">
    <w:abstractNumId w:val="37"/>
  </w:num>
  <w:num w:numId="53">
    <w:abstractNumId w:val="12"/>
  </w:num>
  <w:num w:numId="54">
    <w:abstractNumId w:val="32"/>
  </w:num>
  <w:num w:numId="55">
    <w:abstractNumId w:val="31"/>
  </w:num>
  <w:num w:numId="56">
    <w:abstractNumId w:val="50"/>
  </w:num>
  <w:num w:numId="57">
    <w:abstractNumId w:val="3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drawingGridHorizontalSpacing w:val="110"/>
  <w:displayHorizontalDrawingGridEvery w:val="2"/>
  <w:displayVerticalDrawingGridEvery w:val="2"/>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4A50"/>
    <w:rsid w:val="000018A0"/>
    <w:rsid w:val="000025A8"/>
    <w:rsid w:val="00002700"/>
    <w:rsid w:val="00007D53"/>
    <w:rsid w:val="00013826"/>
    <w:rsid w:val="00015BF2"/>
    <w:rsid w:val="000178F8"/>
    <w:rsid w:val="0002016E"/>
    <w:rsid w:val="00020907"/>
    <w:rsid w:val="00023196"/>
    <w:rsid w:val="00023F81"/>
    <w:rsid w:val="00026737"/>
    <w:rsid w:val="00026829"/>
    <w:rsid w:val="000278DD"/>
    <w:rsid w:val="00031AB9"/>
    <w:rsid w:val="00032665"/>
    <w:rsid w:val="00032D94"/>
    <w:rsid w:val="00032F5C"/>
    <w:rsid w:val="00033C36"/>
    <w:rsid w:val="00034281"/>
    <w:rsid w:val="000362F7"/>
    <w:rsid w:val="0003652B"/>
    <w:rsid w:val="00036740"/>
    <w:rsid w:val="00037086"/>
    <w:rsid w:val="00040936"/>
    <w:rsid w:val="00040AA0"/>
    <w:rsid w:val="00042B68"/>
    <w:rsid w:val="00043B4C"/>
    <w:rsid w:val="00044FBA"/>
    <w:rsid w:val="000456F6"/>
    <w:rsid w:val="00046B69"/>
    <w:rsid w:val="0004734A"/>
    <w:rsid w:val="00051F45"/>
    <w:rsid w:val="0005548D"/>
    <w:rsid w:val="000577CA"/>
    <w:rsid w:val="000611CE"/>
    <w:rsid w:val="00062BBB"/>
    <w:rsid w:val="00067807"/>
    <w:rsid w:val="00070BA3"/>
    <w:rsid w:val="000727F4"/>
    <w:rsid w:val="0007287B"/>
    <w:rsid w:val="000756AA"/>
    <w:rsid w:val="00075BEB"/>
    <w:rsid w:val="00080FD8"/>
    <w:rsid w:val="00081283"/>
    <w:rsid w:val="0008464C"/>
    <w:rsid w:val="000858F6"/>
    <w:rsid w:val="00086484"/>
    <w:rsid w:val="00091A97"/>
    <w:rsid w:val="000922BC"/>
    <w:rsid w:val="000948E5"/>
    <w:rsid w:val="00094E2C"/>
    <w:rsid w:val="000A2837"/>
    <w:rsid w:val="000A288E"/>
    <w:rsid w:val="000A3D3C"/>
    <w:rsid w:val="000A4580"/>
    <w:rsid w:val="000A5BD0"/>
    <w:rsid w:val="000B10E6"/>
    <w:rsid w:val="000B3215"/>
    <w:rsid w:val="000B48A7"/>
    <w:rsid w:val="000B5DE1"/>
    <w:rsid w:val="000B656A"/>
    <w:rsid w:val="000C257E"/>
    <w:rsid w:val="000C2D13"/>
    <w:rsid w:val="000C4FFE"/>
    <w:rsid w:val="000C5215"/>
    <w:rsid w:val="000C798C"/>
    <w:rsid w:val="000D026E"/>
    <w:rsid w:val="000D1559"/>
    <w:rsid w:val="000D1792"/>
    <w:rsid w:val="000D44B8"/>
    <w:rsid w:val="000D73BA"/>
    <w:rsid w:val="000D7441"/>
    <w:rsid w:val="000E0A55"/>
    <w:rsid w:val="000E0B91"/>
    <w:rsid w:val="000E0FEF"/>
    <w:rsid w:val="000E148A"/>
    <w:rsid w:val="000E533F"/>
    <w:rsid w:val="000E6DD2"/>
    <w:rsid w:val="000F14CB"/>
    <w:rsid w:val="000F2732"/>
    <w:rsid w:val="000F382F"/>
    <w:rsid w:val="000F465D"/>
    <w:rsid w:val="0010207E"/>
    <w:rsid w:val="001024BE"/>
    <w:rsid w:val="0010572B"/>
    <w:rsid w:val="00105840"/>
    <w:rsid w:val="00107164"/>
    <w:rsid w:val="00111BEC"/>
    <w:rsid w:val="00111C7C"/>
    <w:rsid w:val="00112106"/>
    <w:rsid w:val="0011447F"/>
    <w:rsid w:val="001144DA"/>
    <w:rsid w:val="001160CE"/>
    <w:rsid w:val="00116899"/>
    <w:rsid w:val="001175CD"/>
    <w:rsid w:val="00117C84"/>
    <w:rsid w:val="00117CE7"/>
    <w:rsid w:val="001214B6"/>
    <w:rsid w:val="00121756"/>
    <w:rsid w:val="00123F93"/>
    <w:rsid w:val="00124B25"/>
    <w:rsid w:val="00125AC0"/>
    <w:rsid w:val="00127466"/>
    <w:rsid w:val="00130464"/>
    <w:rsid w:val="00132130"/>
    <w:rsid w:val="00132136"/>
    <w:rsid w:val="001346A8"/>
    <w:rsid w:val="00135849"/>
    <w:rsid w:val="001379D0"/>
    <w:rsid w:val="001403DC"/>
    <w:rsid w:val="00142FC3"/>
    <w:rsid w:val="0015006F"/>
    <w:rsid w:val="001510FB"/>
    <w:rsid w:val="00151EE0"/>
    <w:rsid w:val="001542A3"/>
    <w:rsid w:val="0015632D"/>
    <w:rsid w:val="00156B57"/>
    <w:rsid w:val="001618DF"/>
    <w:rsid w:val="00164A3E"/>
    <w:rsid w:val="001674B7"/>
    <w:rsid w:val="00172823"/>
    <w:rsid w:val="001733C9"/>
    <w:rsid w:val="00174155"/>
    <w:rsid w:val="00174607"/>
    <w:rsid w:val="00176485"/>
    <w:rsid w:val="00177236"/>
    <w:rsid w:val="001804C5"/>
    <w:rsid w:val="00183317"/>
    <w:rsid w:val="00185A74"/>
    <w:rsid w:val="00185EA7"/>
    <w:rsid w:val="00191C2F"/>
    <w:rsid w:val="001938CE"/>
    <w:rsid w:val="00195831"/>
    <w:rsid w:val="0019624F"/>
    <w:rsid w:val="001971D5"/>
    <w:rsid w:val="00197D53"/>
    <w:rsid w:val="00197FAF"/>
    <w:rsid w:val="001A2BA4"/>
    <w:rsid w:val="001A45D2"/>
    <w:rsid w:val="001A5A53"/>
    <w:rsid w:val="001B2301"/>
    <w:rsid w:val="001B2596"/>
    <w:rsid w:val="001B44DD"/>
    <w:rsid w:val="001B49F4"/>
    <w:rsid w:val="001B5DFC"/>
    <w:rsid w:val="001B69B6"/>
    <w:rsid w:val="001B7DCB"/>
    <w:rsid w:val="001B7FCF"/>
    <w:rsid w:val="001C0CCD"/>
    <w:rsid w:val="001C2B96"/>
    <w:rsid w:val="001C2F94"/>
    <w:rsid w:val="001C4441"/>
    <w:rsid w:val="001D023C"/>
    <w:rsid w:val="001D2837"/>
    <w:rsid w:val="001D5B52"/>
    <w:rsid w:val="001D6217"/>
    <w:rsid w:val="001E0331"/>
    <w:rsid w:val="001E2944"/>
    <w:rsid w:val="001E411C"/>
    <w:rsid w:val="001F116C"/>
    <w:rsid w:val="001F1CC8"/>
    <w:rsid w:val="001F2F0A"/>
    <w:rsid w:val="001F5671"/>
    <w:rsid w:val="001F5AD0"/>
    <w:rsid w:val="001F5C8E"/>
    <w:rsid w:val="00201AE7"/>
    <w:rsid w:val="00202C7B"/>
    <w:rsid w:val="00203555"/>
    <w:rsid w:val="00203BC0"/>
    <w:rsid w:val="00206886"/>
    <w:rsid w:val="002138B7"/>
    <w:rsid w:val="00213B67"/>
    <w:rsid w:val="0021530E"/>
    <w:rsid w:val="0021609C"/>
    <w:rsid w:val="002167C8"/>
    <w:rsid w:val="002169ED"/>
    <w:rsid w:val="00220106"/>
    <w:rsid w:val="00223569"/>
    <w:rsid w:val="00223584"/>
    <w:rsid w:val="002244D8"/>
    <w:rsid w:val="00224CCA"/>
    <w:rsid w:val="00224F9E"/>
    <w:rsid w:val="00225D95"/>
    <w:rsid w:val="002270E1"/>
    <w:rsid w:val="00227F8B"/>
    <w:rsid w:val="00230178"/>
    <w:rsid w:val="0023095C"/>
    <w:rsid w:val="0023112D"/>
    <w:rsid w:val="00232887"/>
    <w:rsid w:val="00232F81"/>
    <w:rsid w:val="0023480F"/>
    <w:rsid w:val="00235296"/>
    <w:rsid w:val="00236C4C"/>
    <w:rsid w:val="00236D4C"/>
    <w:rsid w:val="002411CC"/>
    <w:rsid w:val="002423AB"/>
    <w:rsid w:val="00242991"/>
    <w:rsid w:val="0024540F"/>
    <w:rsid w:val="00247994"/>
    <w:rsid w:val="00247AA5"/>
    <w:rsid w:val="00253677"/>
    <w:rsid w:val="002566BB"/>
    <w:rsid w:val="002602BD"/>
    <w:rsid w:val="00264FAA"/>
    <w:rsid w:val="0026584A"/>
    <w:rsid w:val="00266119"/>
    <w:rsid w:val="00274350"/>
    <w:rsid w:val="0027444F"/>
    <w:rsid w:val="00275756"/>
    <w:rsid w:val="00275B71"/>
    <w:rsid w:val="00281997"/>
    <w:rsid w:val="00286735"/>
    <w:rsid w:val="00287821"/>
    <w:rsid w:val="00287ECC"/>
    <w:rsid w:val="00291429"/>
    <w:rsid w:val="002925FE"/>
    <w:rsid w:val="0029278B"/>
    <w:rsid w:val="00293041"/>
    <w:rsid w:val="00295421"/>
    <w:rsid w:val="002A1455"/>
    <w:rsid w:val="002A1690"/>
    <w:rsid w:val="002A20C8"/>
    <w:rsid w:val="002A4752"/>
    <w:rsid w:val="002A5A3E"/>
    <w:rsid w:val="002B0694"/>
    <w:rsid w:val="002B0F65"/>
    <w:rsid w:val="002B10AA"/>
    <w:rsid w:val="002B37AD"/>
    <w:rsid w:val="002B63A0"/>
    <w:rsid w:val="002C0DDA"/>
    <w:rsid w:val="002C22E6"/>
    <w:rsid w:val="002C52F8"/>
    <w:rsid w:val="002C6250"/>
    <w:rsid w:val="002C748E"/>
    <w:rsid w:val="002D2360"/>
    <w:rsid w:val="002D255C"/>
    <w:rsid w:val="002D2C1A"/>
    <w:rsid w:val="002D3740"/>
    <w:rsid w:val="002D397C"/>
    <w:rsid w:val="002D39F7"/>
    <w:rsid w:val="002D63C6"/>
    <w:rsid w:val="002D6B24"/>
    <w:rsid w:val="002D6CC0"/>
    <w:rsid w:val="002E35BB"/>
    <w:rsid w:val="002E413B"/>
    <w:rsid w:val="002E7753"/>
    <w:rsid w:val="002F35AB"/>
    <w:rsid w:val="002F3939"/>
    <w:rsid w:val="002F64BF"/>
    <w:rsid w:val="002F7AD1"/>
    <w:rsid w:val="00301AA0"/>
    <w:rsid w:val="00304118"/>
    <w:rsid w:val="003043B9"/>
    <w:rsid w:val="00304B1B"/>
    <w:rsid w:val="003063D6"/>
    <w:rsid w:val="00307414"/>
    <w:rsid w:val="00307CEC"/>
    <w:rsid w:val="0031378E"/>
    <w:rsid w:val="00314DF3"/>
    <w:rsid w:val="00316BE4"/>
    <w:rsid w:val="0032045E"/>
    <w:rsid w:val="00327102"/>
    <w:rsid w:val="00330BA2"/>
    <w:rsid w:val="003346C8"/>
    <w:rsid w:val="00334DA7"/>
    <w:rsid w:val="00335BFF"/>
    <w:rsid w:val="00340746"/>
    <w:rsid w:val="00342A5D"/>
    <w:rsid w:val="00344409"/>
    <w:rsid w:val="0034505C"/>
    <w:rsid w:val="0034554D"/>
    <w:rsid w:val="00345963"/>
    <w:rsid w:val="00345F09"/>
    <w:rsid w:val="00347A2D"/>
    <w:rsid w:val="00350756"/>
    <w:rsid w:val="00352EBD"/>
    <w:rsid w:val="00354CDA"/>
    <w:rsid w:val="00354CEF"/>
    <w:rsid w:val="003566DB"/>
    <w:rsid w:val="00360E2C"/>
    <w:rsid w:val="0036126B"/>
    <w:rsid w:val="003631AF"/>
    <w:rsid w:val="00364ECF"/>
    <w:rsid w:val="00365BA1"/>
    <w:rsid w:val="00367310"/>
    <w:rsid w:val="003719A6"/>
    <w:rsid w:val="00371CE3"/>
    <w:rsid w:val="00375576"/>
    <w:rsid w:val="00376400"/>
    <w:rsid w:val="00377CC0"/>
    <w:rsid w:val="00381FC9"/>
    <w:rsid w:val="003841D5"/>
    <w:rsid w:val="003872D0"/>
    <w:rsid w:val="003908E2"/>
    <w:rsid w:val="00396284"/>
    <w:rsid w:val="00396C82"/>
    <w:rsid w:val="003975C0"/>
    <w:rsid w:val="003A1A04"/>
    <w:rsid w:val="003A4373"/>
    <w:rsid w:val="003A4499"/>
    <w:rsid w:val="003A48A5"/>
    <w:rsid w:val="003A4A52"/>
    <w:rsid w:val="003A5361"/>
    <w:rsid w:val="003A5CFA"/>
    <w:rsid w:val="003B0B5D"/>
    <w:rsid w:val="003B113F"/>
    <w:rsid w:val="003B2844"/>
    <w:rsid w:val="003B4203"/>
    <w:rsid w:val="003B57D5"/>
    <w:rsid w:val="003B729B"/>
    <w:rsid w:val="003C37F7"/>
    <w:rsid w:val="003C3A9C"/>
    <w:rsid w:val="003C3E86"/>
    <w:rsid w:val="003C4129"/>
    <w:rsid w:val="003D244D"/>
    <w:rsid w:val="003D3485"/>
    <w:rsid w:val="003D79FF"/>
    <w:rsid w:val="003E28DC"/>
    <w:rsid w:val="003E30ED"/>
    <w:rsid w:val="003E3BAE"/>
    <w:rsid w:val="003E43AA"/>
    <w:rsid w:val="003E5AD1"/>
    <w:rsid w:val="003E6279"/>
    <w:rsid w:val="003E690F"/>
    <w:rsid w:val="003F239C"/>
    <w:rsid w:val="003F2E25"/>
    <w:rsid w:val="003F439C"/>
    <w:rsid w:val="003F73D8"/>
    <w:rsid w:val="00400DC7"/>
    <w:rsid w:val="00403018"/>
    <w:rsid w:val="0040411B"/>
    <w:rsid w:val="004050D8"/>
    <w:rsid w:val="00410ACF"/>
    <w:rsid w:val="00413137"/>
    <w:rsid w:val="00426124"/>
    <w:rsid w:val="00426610"/>
    <w:rsid w:val="00426920"/>
    <w:rsid w:val="004278F2"/>
    <w:rsid w:val="004310E6"/>
    <w:rsid w:val="00431278"/>
    <w:rsid w:val="00431671"/>
    <w:rsid w:val="00431B3D"/>
    <w:rsid w:val="0043255F"/>
    <w:rsid w:val="00432782"/>
    <w:rsid w:val="00432C2E"/>
    <w:rsid w:val="00434A34"/>
    <w:rsid w:val="00434B44"/>
    <w:rsid w:val="00436848"/>
    <w:rsid w:val="00440DCB"/>
    <w:rsid w:val="0044180B"/>
    <w:rsid w:val="004423C1"/>
    <w:rsid w:val="00442B6E"/>
    <w:rsid w:val="00444245"/>
    <w:rsid w:val="0044459E"/>
    <w:rsid w:val="00445F8A"/>
    <w:rsid w:val="0044694A"/>
    <w:rsid w:val="00446C54"/>
    <w:rsid w:val="00447426"/>
    <w:rsid w:val="00452413"/>
    <w:rsid w:val="00452EAA"/>
    <w:rsid w:val="00452F6E"/>
    <w:rsid w:val="00456967"/>
    <w:rsid w:val="00460A9A"/>
    <w:rsid w:val="004610BA"/>
    <w:rsid w:val="00461B1B"/>
    <w:rsid w:val="004635D8"/>
    <w:rsid w:val="00467902"/>
    <w:rsid w:val="00471B76"/>
    <w:rsid w:val="00471D7F"/>
    <w:rsid w:val="004741AE"/>
    <w:rsid w:val="00474584"/>
    <w:rsid w:val="00474FB9"/>
    <w:rsid w:val="00476E6C"/>
    <w:rsid w:val="00477D0D"/>
    <w:rsid w:val="004816E4"/>
    <w:rsid w:val="00482288"/>
    <w:rsid w:val="004844A8"/>
    <w:rsid w:val="0048520A"/>
    <w:rsid w:val="0048597C"/>
    <w:rsid w:val="00486A9E"/>
    <w:rsid w:val="00487E07"/>
    <w:rsid w:val="004940B1"/>
    <w:rsid w:val="00494D89"/>
    <w:rsid w:val="00495725"/>
    <w:rsid w:val="00495FFC"/>
    <w:rsid w:val="004A0D6C"/>
    <w:rsid w:val="004A1AC0"/>
    <w:rsid w:val="004A7254"/>
    <w:rsid w:val="004A7450"/>
    <w:rsid w:val="004B0483"/>
    <w:rsid w:val="004B0759"/>
    <w:rsid w:val="004B1813"/>
    <w:rsid w:val="004B4324"/>
    <w:rsid w:val="004B55D0"/>
    <w:rsid w:val="004C22BA"/>
    <w:rsid w:val="004C3774"/>
    <w:rsid w:val="004C4D8A"/>
    <w:rsid w:val="004C6FF2"/>
    <w:rsid w:val="004D06F3"/>
    <w:rsid w:val="004D1DEC"/>
    <w:rsid w:val="004D1FAA"/>
    <w:rsid w:val="004D25F7"/>
    <w:rsid w:val="004D3119"/>
    <w:rsid w:val="004D6BE8"/>
    <w:rsid w:val="004D761A"/>
    <w:rsid w:val="004E04DF"/>
    <w:rsid w:val="004E3C79"/>
    <w:rsid w:val="004E6C29"/>
    <w:rsid w:val="004E6ED2"/>
    <w:rsid w:val="004F0EEE"/>
    <w:rsid w:val="004F28D6"/>
    <w:rsid w:val="004F2D4C"/>
    <w:rsid w:val="004F387D"/>
    <w:rsid w:val="004F38DD"/>
    <w:rsid w:val="004F52C8"/>
    <w:rsid w:val="004F5B93"/>
    <w:rsid w:val="004F621C"/>
    <w:rsid w:val="004F77FF"/>
    <w:rsid w:val="004F7A1E"/>
    <w:rsid w:val="004F7C80"/>
    <w:rsid w:val="00502A5F"/>
    <w:rsid w:val="00503408"/>
    <w:rsid w:val="00504F61"/>
    <w:rsid w:val="00505C57"/>
    <w:rsid w:val="005103F4"/>
    <w:rsid w:val="005104C4"/>
    <w:rsid w:val="0051484B"/>
    <w:rsid w:val="0052046B"/>
    <w:rsid w:val="00520846"/>
    <w:rsid w:val="005215B3"/>
    <w:rsid w:val="005221BE"/>
    <w:rsid w:val="005265B0"/>
    <w:rsid w:val="00531716"/>
    <w:rsid w:val="005322F1"/>
    <w:rsid w:val="0053253D"/>
    <w:rsid w:val="005329FF"/>
    <w:rsid w:val="00537330"/>
    <w:rsid w:val="0054044E"/>
    <w:rsid w:val="005426DB"/>
    <w:rsid w:val="00542F94"/>
    <w:rsid w:val="00544A21"/>
    <w:rsid w:val="00544B8C"/>
    <w:rsid w:val="00546EF4"/>
    <w:rsid w:val="00547CEA"/>
    <w:rsid w:val="00552489"/>
    <w:rsid w:val="00553B05"/>
    <w:rsid w:val="00556B9F"/>
    <w:rsid w:val="00556BB4"/>
    <w:rsid w:val="00556F49"/>
    <w:rsid w:val="00557E40"/>
    <w:rsid w:val="005607E4"/>
    <w:rsid w:val="00560B91"/>
    <w:rsid w:val="00560C1B"/>
    <w:rsid w:val="00562875"/>
    <w:rsid w:val="00563562"/>
    <w:rsid w:val="00563ABB"/>
    <w:rsid w:val="005661A6"/>
    <w:rsid w:val="00566762"/>
    <w:rsid w:val="00566B18"/>
    <w:rsid w:val="0056709E"/>
    <w:rsid w:val="00567524"/>
    <w:rsid w:val="00570265"/>
    <w:rsid w:val="0057477D"/>
    <w:rsid w:val="00580919"/>
    <w:rsid w:val="005817AB"/>
    <w:rsid w:val="00581A01"/>
    <w:rsid w:val="00583080"/>
    <w:rsid w:val="005833B2"/>
    <w:rsid w:val="00583A0B"/>
    <w:rsid w:val="00584819"/>
    <w:rsid w:val="00586598"/>
    <w:rsid w:val="00590748"/>
    <w:rsid w:val="00593491"/>
    <w:rsid w:val="005A00CD"/>
    <w:rsid w:val="005A041B"/>
    <w:rsid w:val="005A2750"/>
    <w:rsid w:val="005A29F5"/>
    <w:rsid w:val="005A3AB4"/>
    <w:rsid w:val="005A5D6B"/>
    <w:rsid w:val="005A793C"/>
    <w:rsid w:val="005B0331"/>
    <w:rsid w:val="005B04B0"/>
    <w:rsid w:val="005B0542"/>
    <w:rsid w:val="005B5C8F"/>
    <w:rsid w:val="005B6DDC"/>
    <w:rsid w:val="005B6FF3"/>
    <w:rsid w:val="005C3C19"/>
    <w:rsid w:val="005C4458"/>
    <w:rsid w:val="005C6CF6"/>
    <w:rsid w:val="005C7305"/>
    <w:rsid w:val="005D00CD"/>
    <w:rsid w:val="005D1B26"/>
    <w:rsid w:val="005D3848"/>
    <w:rsid w:val="005D702C"/>
    <w:rsid w:val="005E0062"/>
    <w:rsid w:val="005E3759"/>
    <w:rsid w:val="005E3B59"/>
    <w:rsid w:val="005E5001"/>
    <w:rsid w:val="005E677D"/>
    <w:rsid w:val="005E7215"/>
    <w:rsid w:val="005F2090"/>
    <w:rsid w:val="005F6EB6"/>
    <w:rsid w:val="0060012D"/>
    <w:rsid w:val="0060093F"/>
    <w:rsid w:val="006031D0"/>
    <w:rsid w:val="00605393"/>
    <w:rsid w:val="00605860"/>
    <w:rsid w:val="00610809"/>
    <w:rsid w:val="00610B70"/>
    <w:rsid w:val="00610E89"/>
    <w:rsid w:val="00611E35"/>
    <w:rsid w:val="00614080"/>
    <w:rsid w:val="00615A31"/>
    <w:rsid w:val="00622406"/>
    <w:rsid w:val="006237F0"/>
    <w:rsid w:val="00623C6B"/>
    <w:rsid w:val="00633817"/>
    <w:rsid w:val="00635CFD"/>
    <w:rsid w:val="006426A5"/>
    <w:rsid w:val="00650322"/>
    <w:rsid w:val="00652244"/>
    <w:rsid w:val="00654FA9"/>
    <w:rsid w:val="0066166C"/>
    <w:rsid w:val="0066456F"/>
    <w:rsid w:val="006646F7"/>
    <w:rsid w:val="00665F09"/>
    <w:rsid w:val="0066708A"/>
    <w:rsid w:val="006716B7"/>
    <w:rsid w:val="00674BA7"/>
    <w:rsid w:val="00675300"/>
    <w:rsid w:val="00675C07"/>
    <w:rsid w:val="006771B3"/>
    <w:rsid w:val="006804A8"/>
    <w:rsid w:val="00681E11"/>
    <w:rsid w:val="00682AD0"/>
    <w:rsid w:val="00682DA0"/>
    <w:rsid w:val="00684296"/>
    <w:rsid w:val="00687328"/>
    <w:rsid w:val="00690C2D"/>
    <w:rsid w:val="00692141"/>
    <w:rsid w:val="0069262F"/>
    <w:rsid w:val="0069406F"/>
    <w:rsid w:val="00695231"/>
    <w:rsid w:val="00697857"/>
    <w:rsid w:val="006A1875"/>
    <w:rsid w:val="006A1C7B"/>
    <w:rsid w:val="006A28AB"/>
    <w:rsid w:val="006A3C67"/>
    <w:rsid w:val="006B101E"/>
    <w:rsid w:val="006B2243"/>
    <w:rsid w:val="006C3DF4"/>
    <w:rsid w:val="006C4AF7"/>
    <w:rsid w:val="006C4BEB"/>
    <w:rsid w:val="006C52BB"/>
    <w:rsid w:val="006C6647"/>
    <w:rsid w:val="006D244F"/>
    <w:rsid w:val="006D3752"/>
    <w:rsid w:val="006D42A5"/>
    <w:rsid w:val="006D43D1"/>
    <w:rsid w:val="006D466E"/>
    <w:rsid w:val="006D7570"/>
    <w:rsid w:val="006E0253"/>
    <w:rsid w:val="006E3AD0"/>
    <w:rsid w:val="006E4896"/>
    <w:rsid w:val="006E518D"/>
    <w:rsid w:val="006F1308"/>
    <w:rsid w:val="006F1A5D"/>
    <w:rsid w:val="006F3A93"/>
    <w:rsid w:val="006F3AB8"/>
    <w:rsid w:val="006F5653"/>
    <w:rsid w:val="006F57FD"/>
    <w:rsid w:val="006F6596"/>
    <w:rsid w:val="006F73C2"/>
    <w:rsid w:val="00701816"/>
    <w:rsid w:val="00701EF5"/>
    <w:rsid w:val="007045CE"/>
    <w:rsid w:val="00704614"/>
    <w:rsid w:val="00704C88"/>
    <w:rsid w:val="00705133"/>
    <w:rsid w:val="00706ED7"/>
    <w:rsid w:val="007073FA"/>
    <w:rsid w:val="007107E7"/>
    <w:rsid w:val="007174EE"/>
    <w:rsid w:val="00717F53"/>
    <w:rsid w:val="00720FD2"/>
    <w:rsid w:val="007219C7"/>
    <w:rsid w:val="00721DDE"/>
    <w:rsid w:val="0072255F"/>
    <w:rsid w:val="007240F6"/>
    <w:rsid w:val="00724F01"/>
    <w:rsid w:val="0072664E"/>
    <w:rsid w:val="007363DA"/>
    <w:rsid w:val="00737584"/>
    <w:rsid w:val="00742ECB"/>
    <w:rsid w:val="007458C2"/>
    <w:rsid w:val="00745D26"/>
    <w:rsid w:val="007462A0"/>
    <w:rsid w:val="007464E7"/>
    <w:rsid w:val="00746550"/>
    <w:rsid w:val="007468EC"/>
    <w:rsid w:val="007506F3"/>
    <w:rsid w:val="0075275C"/>
    <w:rsid w:val="00753801"/>
    <w:rsid w:val="00755B30"/>
    <w:rsid w:val="00756CB5"/>
    <w:rsid w:val="00763998"/>
    <w:rsid w:val="00767789"/>
    <w:rsid w:val="007736B4"/>
    <w:rsid w:val="007740D9"/>
    <w:rsid w:val="00775FF9"/>
    <w:rsid w:val="00776D7A"/>
    <w:rsid w:val="0077758C"/>
    <w:rsid w:val="00780E82"/>
    <w:rsid w:val="00782B5B"/>
    <w:rsid w:val="00783117"/>
    <w:rsid w:val="007838B4"/>
    <w:rsid w:val="00783F38"/>
    <w:rsid w:val="00785C15"/>
    <w:rsid w:val="007868C5"/>
    <w:rsid w:val="00786B8F"/>
    <w:rsid w:val="00790519"/>
    <w:rsid w:val="0079268A"/>
    <w:rsid w:val="00796F7D"/>
    <w:rsid w:val="007A00FD"/>
    <w:rsid w:val="007A29A6"/>
    <w:rsid w:val="007B1327"/>
    <w:rsid w:val="007B150D"/>
    <w:rsid w:val="007B6D6E"/>
    <w:rsid w:val="007C082B"/>
    <w:rsid w:val="007C37D9"/>
    <w:rsid w:val="007C4C65"/>
    <w:rsid w:val="007D2E9A"/>
    <w:rsid w:val="007D2F39"/>
    <w:rsid w:val="007D3635"/>
    <w:rsid w:val="007D4BB3"/>
    <w:rsid w:val="007D5B71"/>
    <w:rsid w:val="007E44BA"/>
    <w:rsid w:val="007E49A0"/>
    <w:rsid w:val="007E52AE"/>
    <w:rsid w:val="007E69F4"/>
    <w:rsid w:val="007E6F67"/>
    <w:rsid w:val="007F00B8"/>
    <w:rsid w:val="007F01E5"/>
    <w:rsid w:val="007F05EF"/>
    <w:rsid w:val="007F0A8E"/>
    <w:rsid w:val="007F2380"/>
    <w:rsid w:val="007F29A1"/>
    <w:rsid w:val="00802083"/>
    <w:rsid w:val="00806E80"/>
    <w:rsid w:val="00807DA6"/>
    <w:rsid w:val="00811824"/>
    <w:rsid w:val="00811A60"/>
    <w:rsid w:val="00812ED3"/>
    <w:rsid w:val="00814A40"/>
    <w:rsid w:val="0081619A"/>
    <w:rsid w:val="00816806"/>
    <w:rsid w:val="008173BA"/>
    <w:rsid w:val="00822543"/>
    <w:rsid w:val="008238D9"/>
    <w:rsid w:val="00832068"/>
    <w:rsid w:val="0083278F"/>
    <w:rsid w:val="00832C5F"/>
    <w:rsid w:val="00833942"/>
    <w:rsid w:val="00840DE6"/>
    <w:rsid w:val="008412FA"/>
    <w:rsid w:val="00842539"/>
    <w:rsid w:val="0084760D"/>
    <w:rsid w:val="00847B53"/>
    <w:rsid w:val="00850A3D"/>
    <w:rsid w:val="00850BEE"/>
    <w:rsid w:val="0085147F"/>
    <w:rsid w:val="00851687"/>
    <w:rsid w:val="00851E95"/>
    <w:rsid w:val="0085217E"/>
    <w:rsid w:val="0085459F"/>
    <w:rsid w:val="00857DD7"/>
    <w:rsid w:val="00862478"/>
    <w:rsid w:val="008679DA"/>
    <w:rsid w:val="00871D8C"/>
    <w:rsid w:val="008733E9"/>
    <w:rsid w:val="00873705"/>
    <w:rsid w:val="008749B0"/>
    <w:rsid w:val="008755C2"/>
    <w:rsid w:val="0087569B"/>
    <w:rsid w:val="008763AD"/>
    <w:rsid w:val="008772E4"/>
    <w:rsid w:val="0088167E"/>
    <w:rsid w:val="00884690"/>
    <w:rsid w:val="008849DC"/>
    <w:rsid w:val="008858A7"/>
    <w:rsid w:val="00886CF9"/>
    <w:rsid w:val="0088757E"/>
    <w:rsid w:val="00892125"/>
    <w:rsid w:val="00892BA5"/>
    <w:rsid w:val="008A01E6"/>
    <w:rsid w:val="008A0C7F"/>
    <w:rsid w:val="008A1833"/>
    <w:rsid w:val="008A5E71"/>
    <w:rsid w:val="008A66CC"/>
    <w:rsid w:val="008A6852"/>
    <w:rsid w:val="008B1552"/>
    <w:rsid w:val="008B2963"/>
    <w:rsid w:val="008B4668"/>
    <w:rsid w:val="008C125D"/>
    <w:rsid w:val="008C2445"/>
    <w:rsid w:val="008C2671"/>
    <w:rsid w:val="008C3517"/>
    <w:rsid w:val="008C3B01"/>
    <w:rsid w:val="008C6932"/>
    <w:rsid w:val="008C6FBE"/>
    <w:rsid w:val="008D1152"/>
    <w:rsid w:val="008D277E"/>
    <w:rsid w:val="008D3EE4"/>
    <w:rsid w:val="008D42BD"/>
    <w:rsid w:val="008D6435"/>
    <w:rsid w:val="008E0ED6"/>
    <w:rsid w:val="008E3D6B"/>
    <w:rsid w:val="008E43D0"/>
    <w:rsid w:val="008E4709"/>
    <w:rsid w:val="008E5596"/>
    <w:rsid w:val="008E6373"/>
    <w:rsid w:val="008E6E41"/>
    <w:rsid w:val="008F0C79"/>
    <w:rsid w:val="008F1AAB"/>
    <w:rsid w:val="008F1CAB"/>
    <w:rsid w:val="008F1FFC"/>
    <w:rsid w:val="008F2F77"/>
    <w:rsid w:val="008F447B"/>
    <w:rsid w:val="008F44DB"/>
    <w:rsid w:val="008F50CF"/>
    <w:rsid w:val="008F754B"/>
    <w:rsid w:val="009008B0"/>
    <w:rsid w:val="00902980"/>
    <w:rsid w:val="00903391"/>
    <w:rsid w:val="00904DD1"/>
    <w:rsid w:val="009052C0"/>
    <w:rsid w:val="009059D0"/>
    <w:rsid w:val="00912005"/>
    <w:rsid w:val="00912C83"/>
    <w:rsid w:val="00913867"/>
    <w:rsid w:val="009139BE"/>
    <w:rsid w:val="0091658A"/>
    <w:rsid w:val="0092229A"/>
    <w:rsid w:val="009225DC"/>
    <w:rsid w:val="009239B5"/>
    <w:rsid w:val="009247F1"/>
    <w:rsid w:val="009258EF"/>
    <w:rsid w:val="00926A69"/>
    <w:rsid w:val="00927456"/>
    <w:rsid w:val="009334FC"/>
    <w:rsid w:val="00933890"/>
    <w:rsid w:val="009338B1"/>
    <w:rsid w:val="00934F99"/>
    <w:rsid w:val="009350CF"/>
    <w:rsid w:val="00935A3F"/>
    <w:rsid w:val="009367D3"/>
    <w:rsid w:val="009373DB"/>
    <w:rsid w:val="00941378"/>
    <w:rsid w:val="00941D5F"/>
    <w:rsid w:val="0094470D"/>
    <w:rsid w:val="009454D2"/>
    <w:rsid w:val="00947322"/>
    <w:rsid w:val="00947D65"/>
    <w:rsid w:val="00953045"/>
    <w:rsid w:val="00953B04"/>
    <w:rsid w:val="009544CC"/>
    <w:rsid w:val="0095570A"/>
    <w:rsid w:val="0095621D"/>
    <w:rsid w:val="00957847"/>
    <w:rsid w:val="00963323"/>
    <w:rsid w:val="00965DE5"/>
    <w:rsid w:val="00967AFD"/>
    <w:rsid w:val="00970E84"/>
    <w:rsid w:val="00971799"/>
    <w:rsid w:val="00975A56"/>
    <w:rsid w:val="00990112"/>
    <w:rsid w:val="0099148D"/>
    <w:rsid w:val="009936A9"/>
    <w:rsid w:val="009938D0"/>
    <w:rsid w:val="00993FA7"/>
    <w:rsid w:val="00994151"/>
    <w:rsid w:val="00996806"/>
    <w:rsid w:val="00996810"/>
    <w:rsid w:val="009A59B0"/>
    <w:rsid w:val="009B0BEB"/>
    <w:rsid w:val="009B127A"/>
    <w:rsid w:val="009B6969"/>
    <w:rsid w:val="009B6D22"/>
    <w:rsid w:val="009B7FF1"/>
    <w:rsid w:val="009C1F2E"/>
    <w:rsid w:val="009C2822"/>
    <w:rsid w:val="009C5EA7"/>
    <w:rsid w:val="009D1136"/>
    <w:rsid w:val="009D6441"/>
    <w:rsid w:val="009D6BBC"/>
    <w:rsid w:val="009E18CC"/>
    <w:rsid w:val="009E2617"/>
    <w:rsid w:val="009E46CD"/>
    <w:rsid w:val="009E477E"/>
    <w:rsid w:val="009E6BF5"/>
    <w:rsid w:val="009E6C9A"/>
    <w:rsid w:val="009F028A"/>
    <w:rsid w:val="009F089F"/>
    <w:rsid w:val="009F1828"/>
    <w:rsid w:val="009F2BEF"/>
    <w:rsid w:val="009F62D7"/>
    <w:rsid w:val="009F7489"/>
    <w:rsid w:val="009F792D"/>
    <w:rsid w:val="00A00D52"/>
    <w:rsid w:val="00A03234"/>
    <w:rsid w:val="00A05496"/>
    <w:rsid w:val="00A05787"/>
    <w:rsid w:val="00A05902"/>
    <w:rsid w:val="00A06A21"/>
    <w:rsid w:val="00A12EFD"/>
    <w:rsid w:val="00A13A41"/>
    <w:rsid w:val="00A14C0F"/>
    <w:rsid w:val="00A14C27"/>
    <w:rsid w:val="00A16120"/>
    <w:rsid w:val="00A175E2"/>
    <w:rsid w:val="00A179AB"/>
    <w:rsid w:val="00A20F27"/>
    <w:rsid w:val="00A230FE"/>
    <w:rsid w:val="00A2509A"/>
    <w:rsid w:val="00A26D8A"/>
    <w:rsid w:val="00A273E0"/>
    <w:rsid w:val="00A27DE9"/>
    <w:rsid w:val="00A31C82"/>
    <w:rsid w:val="00A31F14"/>
    <w:rsid w:val="00A33352"/>
    <w:rsid w:val="00A341B6"/>
    <w:rsid w:val="00A4286E"/>
    <w:rsid w:val="00A42C5C"/>
    <w:rsid w:val="00A43E0E"/>
    <w:rsid w:val="00A441E7"/>
    <w:rsid w:val="00A44309"/>
    <w:rsid w:val="00A44527"/>
    <w:rsid w:val="00A472B7"/>
    <w:rsid w:val="00A505F1"/>
    <w:rsid w:val="00A529AB"/>
    <w:rsid w:val="00A556CF"/>
    <w:rsid w:val="00A60B56"/>
    <w:rsid w:val="00A60E81"/>
    <w:rsid w:val="00A6169B"/>
    <w:rsid w:val="00A633C7"/>
    <w:rsid w:val="00A633E7"/>
    <w:rsid w:val="00A6472D"/>
    <w:rsid w:val="00A678AC"/>
    <w:rsid w:val="00A7086C"/>
    <w:rsid w:val="00A7439D"/>
    <w:rsid w:val="00A76529"/>
    <w:rsid w:val="00A77478"/>
    <w:rsid w:val="00A776E1"/>
    <w:rsid w:val="00A82A6C"/>
    <w:rsid w:val="00A8353E"/>
    <w:rsid w:val="00A836AB"/>
    <w:rsid w:val="00A84311"/>
    <w:rsid w:val="00A8443B"/>
    <w:rsid w:val="00A84CF6"/>
    <w:rsid w:val="00A932BB"/>
    <w:rsid w:val="00A938D9"/>
    <w:rsid w:val="00A948E8"/>
    <w:rsid w:val="00A948F6"/>
    <w:rsid w:val="00AA13B9"/>
    <w:rsid w:val="00AA3603"/>
    <w:rsid w:val="00AA3652"/>
    <w:rsid w:val="00AA7826"/>
    <w:rsid w:val="00AA7DB2"/>
    <w:rsid w:val="00AB17C1"/>
    <w:rsid w:val="00AB44AC"/>
    <w:rsid w:val="00AB5340"/>
    <w:rsid w:val="00AB56C3"/>
    <w:rsid w:val="00AC29B4"/>
    <w:rsid w:val="00AC2E97"/>
    <w:rsid w:val="00AC3ACE"/>
    <w:rsid w:val="00AC4301"/>
    <w:rsid w:val="00AD0821"/>
    <w:rsid w:val="00AD1298"/>
    <w:rsid w:val="00AD327B"/>
    <w:rsid w:val="00AD32E3"/>
    <w:rsid w:val="00AD3564"/>
    <w:rsid w:val="00AD50B2"/>
    <w:rsid w:val="00AD607E"/>
    <w:rsid w:val="00AD7571"/>
    <w:rsid w:val="00AE261B"/>
    <w:rsid w:val="00AE418C"/>
    <w:rsid w:val="00AE6047"/>
    <w:rsid w:val="00AE7B6C"/>
    <w:rsid w:val="00AF111B"/>
    <w:rsid w:val="00AF1776"/>
    <w:rsid w:val="00AF412D"/>
    <w:rsid w:val="00AF4AE5"/>
    <w:rsid w:val="00AF58BF"/>
    <w:rsid w:val="00AF596E"/>
    <w:rsid w:val="00AF59E3"/>
    <w:rsid w:val="00AF64D8"/>
    <w:rsid w:val="00AF6D11"/>
    <w:rsid w:val="00AF7A86"/>
    <w:rsid w:val="00B00F20"/>
    <w:rsid w:val="00B0230C"/>
    <w:rsid w:val="00B06C7E"/>
    <w:rsid w:val="00B07ECC"/>
    <w:rsid w:val="00B124AE"/>
    <w:rsid w:val="00B1295B"/>
    <w:rsid w:val="00B17E3B"/>
    <w:rsid w:val="00B20021"/>
    <w:rsid w:val="00B21261"/>
    <w:rsid w:val="00B22B3D"/>
    <w:rsid w:val="00B23EED"/>
    <w:rsid w:val="00B250BC"/>
    <w:rsid w:val="00B25AFF"/>
    <w:rsid w:val="00B26FD9"/>
    <w:rsid w:val="00B31BC9"/>
    <w:rsid w:val="00B3307D"/>
    <w:rsid w:val="00B333F0"/>
    <w:rsid w:val="00B33650"/>
    <w:rsid w:val="00B3745D"/>
    <w:rsid w:val="00B37460"/>
    <w:rsid w:val="00B424D9"/>
    <w:rsid w:val="00B432F2"/>
    <w:rsid w:val="00B45678"/>
    <w:rsid w:val="00B45B9A"/>
    <w:rsid w:val="00B4651A"/>
    <w:rsid w:val="00B476DB"/>
    <w:rsid w:val="00B47A90"/>
    <w:rsid w:val="00B50DE4"/>
    <w:rsid w:val="00B50E00"/>
    <w:rsid w:val="00B511F9"/>
    <w:rsid w:val="00B51E47"/>
    <w:rsid w:val="00B51E5C"/>
    <w:rsid w:val="00B523E6"/>
    <w:rsid w:val="00B54B04"/>
    <w:rsid w:val="00B5588E"/>
    <w:rsid w:val="00B579AD"/>
    <w:rsid w:val="00B57DF9"/>
    <w:rsid w:val="00B62E36"/>
    <w:rsid w:val="00B64557"/>
    <w:rsid w:val="00B64B7D"/>
    <w:rsid w:val="00B67C89"/>
    <w:rsid w:val="00B71190"/>
    <w:rsid w:val="00B71FF1"/>
    <w:rsid w:val="00B803B8"/>
    <w:rsid w:val="00B80668"/>
    <w:rsid w:val="00B8096C"/>
    <w:rsid w:val="00B84041"/>
    <w:rsid w:val="00B8459C"/>
    <w:rsid w:val="00B85BD1"/>
    <w:rsid w:val="00B873F2"/>
    <w:rsid w:val="00B87437"/>
    <w:rsid w:val="00B9015D"/>
    <w:rsid w:val="00B911C9"/>
    <w:rsid w:val="00B9184C"/>
    <w:rsid w:val="00B92428"/>
    <w:rsid w:val="00B925E1"/>
    <w:rsid w:val="00B952ED"/>
    <w:rsid w:val="00B9658D"/>
    <w:rsid w:val="00B9710D"/>
    <w:rsid w:val="00B971EA"/>
    <w:rsid w:val="00B97547"/>
    <w:rsid w:val="00BA0D8A"/>
    <w:rsid w:val="00BA3D8D"/>
    <w:rsid w:val="00BB0217"/>
    <w:rsid w:val="00BB3236"/>
    <w:rsid w:val="00BB63A5"/>
    <w:rsid w:val="00BB66FF"/>
    <w:rsid w:val="00BC4F8F"/>
    <w:rsid w:val="00BC53F9"/>
    <w:rsid w:val="00BC5C7D"/>
    <w:rsid w:val="00BD01EF"/>
    <w:rsid w:val="00BD246A"/>
    <w:rsid w:val="00BD3CBC"/>
    <w:rsid w:val="00BD4506"/>
    <w:rsid w:val="00BD67EF"/>
    <w:rsid w:val="00BD7F5A"/>
    <w:rsid w:val="00BE2628"/>
    <w:rsid w:val="00BE4007"/>
    <w:rsid w:val="00BE4064"/>
    <w:rsid w:val="00BE6E57"/>
    <w:rsid w:val="00BE7805"/>
    <w:rsid w:val="00BF00CE"/>
    <w:rsid w:val="00BF0971"/>
    <w:rsid w:val="00BF2720"/>
    <w:rsid w:val="00BF35DE"/>
    <w:rsid w:val="00BF36C3"/>
    <w:rsid w:val="00BF3863"/>
    <w:rsid w:val="00BF6671"/>
    <w:rsid w:val="00BF75A6"/>
    <w:rsid w:val="00C00CA1"/>
    <w:rsid w:val="00C024B5"/>
    <w:rsid w:val="00C030DB"/>
    <w:rsid w:val="00C0369E"/>
    <w:rsid w:val="00C05DBE"/>
    <w:rsid w:val="00C075DC"/>
    <w:rsid w:val="00C114E3"/>
    <w:rsid w:val="00C11CB2"/>
    <w:rsid w:val="00C13063"/>
    <w:rsid w:val="00C16227"/>
    <w:rsid w:val="00C16AD3"/>
    <w:rsid w:val="00C20314"/>
    <w:rsid w:val="00C23436"/>
    <w:rsid w:val="00C239FE"/>
    <w:rsid w:val="00C23A33"/>
    <w:rsid w:val="00C2450A"/>
    <w:rsid w:val="00C251E9"/>
    <w:rsid w:val="00C25DB7"/>
    <w:rsid w:val="00C25EBB"/>
    <w:rsid w:val="00C26790"/>
    <w:rsid w:val="00C278A8"/>
    <w:rsid w:val="00C31B6B"/>
    <w:rsid w:val="00C3561E"/>
    <w:rsid w:val="00C35AEC"/>
    <w:rsid w:val="00C428F7"/>
    <w:rsid w:val="00C445CA"/>
    <w:rsid w:val="00C4636E"/>
    <w:rsid w:val="00C46515"/>
    <w:rsid w:val="00C47245"/>
    <w:rsid w:val="00C50340"/>
    <w:rsid w:val="00C52092"/>
    <w:rsid w:val="00C53F6A"/>
    <w:rsid w:val="00C550B1"/>
    <w:rsid w:val="00C554A3"/>
    <w:rsid w:val="00C56589"/>
    <w:rsid w:val="00C57585"/>
    <w:rsid w:val="00C60951"/>
    <w:rsid w:val="00C60BD1"/>
    <w:rsid w:val="00C619F2"/>
    <w:rsid w:val="00C62960"/>
    <w:rsid w:val="00C63069"/>
    <w:rsid w:val="00C634F4"/>
    <w:rsid w:val="00C7490A"/>
    <w:rsid w:val="00C76549"/>
    <w:rsid w:val="00C813F5"/>
    <w:rsid w:val="00C815A1"/>
    <w:rsid w:val="00C85C0B"/>
    <w:rsid w:val="00C86A50"/>
    <w:rsid w:val="00C87288"/>
    <w:rsid w:val="00C87D4E"/>
    <w:rsid w:val="00C94360"/>
    <w:rsid w:val="00C95913"/>
    <w:rsid w:val="00C96F19"/>
    <w:rsid w:val="00C977BE"/>
    <w:rsid w:val="00CA4B78"/>
    <w:rsid w:val="00CA52B6"/>
    <w:rsid w:val="00CA5AF6"/>
    <w:rsid w:val="00CA7033"/>
    <w:rsid w:val="00CB047B"/>
    <w:rsid w:val="00CB16D8"/>
    <w:rsid w:val="00CB22C5"/>
    <w:rsid w:val="00CB4C7E"/>
    <w:rsid w:val="00CB5371"/>
    <w:rsid w:val="00CC0EF4"/>
    <w:rsid w:val="00CC0F8D"/>
    <w:rsid w:val="00CC1148"/>
    <w:rsid w:val="00CC2C6E"/>
    <w:rsid w:val="00CC6688"/>
    <w:rsid w:val="00CC7605"/>
    <w:rsid w:val="00CD0328"/>
    <w:rsid w:val="00CD0A43"/>
    <w:rsid w:val="00CD1AB4"/>
    <w:rsid w:val="00CD26CD"/>
    <w:rsid w:val="00CD2E19"/>
    <w:rsid w:val="00CD509C"/>
    <w:rsid w:val="00CD5637"/>
    <w:rsid w:val="00CD5E16"/>
    <w:rsid w:val="00CD6A39"/>
    <w:rsid w:val="00CD6C32"/>
    <w:rsid w:val="00CE095F"/>
    <w:rsid w:val="00CE2AFD"/>
    <w:rsid w:val="00CE2C5A"/>
    <w:rsid w:val="00CE321B"/>
    <w:rsid w:val="00CF0D5D"/>
    <w:rsid w:val="00CF1BC0"/>
    <w:rsid w:val="00CF1F1E"/>
    <w:rsid w:val="00CF2E78"/>
    <w:rsid w:val="00CF5E76"/>
    <w:rsid w:val="00CF715E"/>
    <w:rsid w:val="00CF7815"/>
    <w:rsid w:val="00CF7F0F"/>
    <w:rsid w:val="00D01FA7"/>
    <w:rsid w:val="00D022CF"/>
    <w:rsid w:val="00D02584"/>
    <w:rsid w:val="00D02AB5"/>
    <w:rsid w:val="00D0501B"/>
    <w:rsid w:val="00D06AE9"/>
    <w:rsid w:val="00D06D5C"/>
    <w:rsid w:val="00D0712D"/>
    <w:rsid w:val="00D114BC"/>
    <w:rsid w:val="00D11AEF"/>
    <w:rsid w:val="00D1594F"/>
    <w:rsid w:val="00D20D95"/>
    <w:rsid w:val="00D21210"/>
    <w:rsid w:val="00D23531"/>
    <w:rsid w:val="00D254D0"/>
    <w:rsid w:val="00D315E8"/>
    <w:rsid w:val="00D35C49"/>
    <w:rsid w:val="00D434BB"/>
    <w:rsid w:val="00D43D83"/>
    <w:rsid w:val="00D45AC0"/>
    <w:rsid w:val="00D47DBA"/>
    <w:rsid w:val="00D5037E"/>
    <w:rsid w:val="00D50E6F"/>
    <w:rsid w:val="00D53F78"/>
    <w:rsid w:val="00D607D5"/>
    <w:rsid w:val="00D612B4"/>
    <w:rsid w:val="00D63763"/>
    <w:rsid w:val="00D63C44"/>
    <w:rsid w:val="00D6529B"/>
    <w:rsid w:val="00D66DEA"/>
    <w:rsid w:val="00D67204"/>
    <w:rsid w:val="00D67F6F"/>
    <w:rsid w:val="00D710FB"/>
    <w:rsid w:val="00D713E1"/>
    <w:rsid w:val="00D7478D"/>
    <w:rsid w:val="00D76416"/>
    <w:rsid w:val="00D77D0B"/>
    <w:rsid w:val="00D82B11"/>
    <w:rsid w:val="00D83B27"/>
    <w:rsid w:val="00D852C1"/>
    <w:rsid w:val="00D90C8F"/>
    <w:rsid w:val="00D91C80"/>
    <w:rsid w:val="00D9792B"/>
    <w:rsid w:val="00DA1E96"/>
    <w:rsid w:val="00DA255B"/>
    <w:rsid w:val="00DA268E"/>
    <w:rsid w:val="00DA2749"/>
    <w:rsid w:val="00DA2980"/>
    <w:rsid w:val="00DA37DA"/>
    <w:rsid w:val="00DA4F4B"/>
    <w:rsid w:val="00DA53A0"/>
    <w:rsid w:val="00DA6C77"/>
    <w:rsid w:val="00DA7890"/>
    <w:rsid w:val="00DB3E79"/>
    <w:rsid w:val="00DB44C1"/>
    <w:rsid w:val="00DC23B2"/>
    <w:rsid w:val="00DC26B6"/>
    <w:rsid w:val="00DC5537"/>
    <w:rsid w:val="00DC6356"/>
    <w:rsid w:val="00DD0ED2"/>
    <w:rsid w:val="00DD3B68"/>
    <w:rsid w:val="00DD6DBC"/>
    <w:rsid w:val="00DE1E92"/>
    <w:rsid w:val="00DE251B"/>
    <w:rsid w:val="00DE3880"/>
    <w:rsid w:val="00DE4805"/>
    <w:rsid w:val="00DE5BF7"/>
    <w:rsid w:val="00DF3133"/>
    <w:rsid w:val="00DF42B9"/>
    <w:rsid w:val="00DF69D2"/>
    <w:rsid w:val="00DF6FED"/>
    <w:rsid w:val="00DF79D3"/>
    <w:rsid w:val="00E04633"/>
    <w:rsid w:val="00E04E79"/>
    <w:rsid w:val="00E05C2B"/>
    <w:rsid w:val="00E1018E"/>
    <w:rsid w:val="00E1164A"/>
    <w:rsid w:val="00E11900"/>
    <w:rsid w:val="00E13A8E"/>
    <w:rsid w:val="00E140F0"/>
    <w:rsid w:val="00E177A2"/>
    <w:rsid w:val="00E21F4A"/>
    <w:rsid w:val="00E2254B"/>
    <w:rsid w:val="00E23C2B"/>
    <w:rsid w:val="00E248C7"/>
    <w:rsid w:val="00E27D08"/>
    <w:rsid w:val="00E32028"/>
    <w:rsid w:val="00E34784"/>
    <w:rsid w:val="00E34A50"/>
    <w:rsid w:val="00E40098"/>
    <w:rsid w:val="00E41586"/>
    <w:rsid w:val="00E44614"/>
    <w:rsid w:val="00E44AC8"/>
    <w:rsid w:val="00E44DBB"/>
    <w:rsid w:val="00E4535C"/>
    <w:rsid w:val="00E46ED3"/>
    <w:rsid w:val="00E502E0"/>
    <w:rsid w:val="00E53A9A"/>
    <w:rsid w:val="00E568CD"/>
    <w:rsid w:val="00E610AC"/>
    <w:rsid w:val="00E6487C"/>
    <w:rsid w:val="00E67904"/>
    <w:rsid w:val="00E72D6E"/>
    <w:rsid w:val="00E738A8"/>
    <w:rsid w:val="00E74F08"/>
    <w:rsid w:val="00E7787B"/>
    <w:rsid w:val="00E77E37"/>
    <w:rsid w:val="00E810AE"/>
    <w:rsid w:val="00E81836"/>
    <w:rsid w:val="00E903CA"/>
    <w:rsid w:val="00E91FBB"/>
    <w:rsid w:val="00E96278"/>
    <w:rsid w:val="00E96D02"/>
    <w:rsid w:val="00EA0E4F"/>
    <w:rsid w:val="00EA11A7"/>
    <w:rsid w:val="00EA2A46"/>
    <w:rsid w:val="00EA2DD4"/>
    <w:rsid w:val="00EA33DE"/>
    <w:rsid w:val="00EA6C61"/>
    <w:rsid w:val="00EB0CE3"/>
    <w:rsid w:val="00EB1A72"/>
    <w:rsid w:val="00EB21DC"/>
    <w:rsid w:val="00EB255E"/>
    <w:rsid w:val="00EB25AE"/>
    <w:rsid w:val="00EB26FD"/>
    <w:rsid w:val="00EB2D12"/>
    <w:rsid w:val="00EB4516"/>
    <w:rsid w:val="00EB7AD1"/>
    <w:rsid w:val="00EC1DCE"/>
    <w:rsid w:val="00EC3767"/>
    <w:rsid w:val="00EC41AD"/>
    <w:rsid w:val="00EC5FD6"/>
    <w:rsid w:val="00ED0D06"/>
    <w:rsid w:val="00ED1106"/>
    <w:rsid w:val="00ED3BF2"/>
    <w:rsid w:val="00ED6C0D"/>
    <w:rsid w:val="00ED78D1"/>
    <w:rsid w:val="00EE0273"/>
    <w:rsid w:val="00EE1056"/>
    <w:rsid w:val="00EE1844"/>
    <w:rsid w:val="00EE2E4B"/>
    <w:rsid w:val="00EE3FFE"/>
    <w:rsid w:val="00EE4E92"/>
    <w:rsid w:val="00EE6AB9"/>
    <w:rsid w:val="00EF0282"/>
    <w:rsid w:val="00EF0BB5"/>
    <w:rsid w:val="00EF0E1B"/>
    <w:rsid w:val="00EF159E"/>
    <w:rsid w:val="00EF19EC"/>
    <w:rsid w:val="00EF40A3"/>
    <w:rsid w:val="00EF4CB4"/>
    <w:rsid w:val="00EF4CF5"/>
    <w:rsid w:val="00EF60A7"/>
    <w:rsid w:val="00EF6AB5"/>
    <w:rsid w:val="00F014D4"/>
    <w:rsid w:val="00F01F36"/>
    <w:rsid w:val="00F01F3A"/>
    <w:rsid w:val="00F02871"/>
    <w:rsid w:val="00F02CCA"/>
    <w:rsid w:val="00F0340D"/>
    <w:rsid w:val="00F0434A"/>
    <w:rsid w:val="00F05A09"/>
    <w:rsid w:val="00F0660C"/>
    <w:rsid w:val="00F06817"/>
    <w:rsid w:val="00F06894"/>
    <w:rsid w:val="00F109DB"/>
    <w:rsid w:val="00F11CB8"/>
    <w:rsid w:val="00F14455"/>
    <w:rsid w:val="00F20ED2"/>
    <w:rsid w:val="00F21A06"/>
    <w:rsid w:val="00F25334"/>
    <w:rsid w:val="00F3304D"/>
    <w:rsid w:val="00F35552"/>
    <w:rsid w:val="00F35A97"/>
    <w:rsid w:val="00F37569"/>
    <w:rsid w:val="00F4401F"/>
    <w:rsid w:val="00F448C0"/>
    <w:rsid w:val="00F44F01"/>
    <w:rsid w:val="00F458D2"/>
    <w:rsid w:val="00F52191"/>
    <w:rsid w:val="00F54F7C"/>
    <w:rsid w:val="00F55982"/>
    <w:rsid w:val="00F6276D"/>
    <w:rsid w:val="00F63E3D"/>
    <w:rsid w:val="00F67181"/>
    <w:rsid w:val="00F716F5"/>
    <w:rsid w:val="00F825D5"/>
    <w:rsid w:val="00F87E8C"/>
    <w:rsid w:val="00F9088C"/>
    <w:rsid w:val="00F90ABC"/>
    <w:rsid w:val="00F91415"/>
    <w:rsid w:val="00F93139"/>
    <w:rsid w:val="00F9560E"/>
    <w:rsid w:val="00F964FA"/>
    <w:rsid w:val="00F96988"/>
    <w:rsid w:val="00F97530"/>
    <w:rsid w:val="00FA03D2"/>
    <w:rsid w:val="00FA10DA"/>
    <w:rsid w:val="00FA2D40"/>
    <w:rsid w:val="00FA3640"/>
    <w:rsid w:val="00FA688B"/>
    <w:rsid w:val="00FA7500"/>
    <w:rsid w:val="00FA79BE"/>
    <w:rsid w:val="00FB0655"/>
    <w:rsid w:val="00FB23C7"/>
    <w:rsid w:val="00FB5A1E"/>
    <w:rsid w:val="00FB66F9"/>
    <w:rsid w:val="00FB7595"/>
    <w:rsid w:val="00FC008E"/>
    <w:rsid w:val="00FC35B9"/>
    <w:rsid w:val="00FC666D"/>
    <w:rsid w:val="00FC73FA"/>
    <w:rsid w:val="00FD017A"/>
    <w:rsid w:val="00FD1517"/>
    <w:rsid w:val="00FD34C8"/>
    <w:rsid w:val="00FD62B8"/>
    <w:rsid w:val="00FD70D5"/>
    <w:rsid w:val="00FE0B56"/>
    <w:rsid w:val="00FE418D"/>
    <w:rsid w:val="00FE4EB5"/>
    <w:rsid w:val="00FE57BC"/>
    <w:rsid w:val="00FF0133"/>
    <w:rsid w:val="00FF35AA"/>
    <w:rsid w:val="00FF3BED"/>
    <w:rsid w:val="00FF3C99"/>
    <w:rsid w:val="00FF5871"/>
    <w:rsid w:val="00FF5E94"/>
    <w:rsid w:val="00FF73AE"/>
    <w:rsid w:val="00FF76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17F8827B"/>
  <w15:docId w15:val="{C97694D0-83DC-4D77-87E9-D33EAA4E6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szCs w:val="22"/>
        <w:lang w:val="en-GB"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4A50"/>
    <w:pPr>
      <w:spacing w:line="276" w:lineRule="auto"/>
    </w:pPr>
    <w:rPr>
      <w:rFonts w:asciiTheme="minorHAnsi" w:hAnsiTheme="minorHAnsi"/>
      <w:sz w:val="22"/>
      <w:lang w:val="en-US"/>
    </w:rPr>
  </w:style>
  <w:style w:type="paragraph" w:styleId="Heading1">
    <w:name w:val="heading 1"/>
    <w:basedOn w:val="Normal"/>
    <w:next w:val="Normal"/>
    <w:link w:val="Heading1Char"/>
    <w:qFormat/>
    <w:rsid w:val="007F05EF"/>
    <w:pPr>
      <w:keepNext/>
      <w:keepLines/>
      <w:numPr>
        <w:numId w:val="5"/>
      </w:numPr>
      <w:spacing w:before="480" w:after="0"/>
      <w:outlineLvl w:val="0"/>
    </w:pPr>
    <w:rPr>
      <w:rFonts w:eastAsiaTheme="majorEastAsia" w:cstheme="majorBidi"/>
      <w:b/>
      <w:bCs/>
      <w:caps/>
      <w:color w:val="365F91" w:themeColor="accent1" w:themeShade="BF"/>
      <w:sz w:val="24"/>
      <w:szCs w:val="28"/>
      <w:u w:val="single"/>
    </w:rPr>
  </w:style>
  <w:style w:type="paragraph" w:styleId="Heading2">
    <w:name w:val="heading 2"/>
    <w:basedOn w:val="Normal"/>
    <w:next w:val="Normal"/>
    <w:link w:val="Heading2Char"/>
    <w:unhideWhenUsed/>
    <w:qFormat/>
    <w:rsid w:val="00D114BC"/>
    <w:pPr>
      <w:keepNext/>
      <w:keepLines/>
      <w:numPr>
        <w:numId w:val="6"/>
      </w:numPr>
      <w:spacing w:before="200" w:after="0"/>
      <w:outlineLvl w:val="1"/>
    </w:pPr>
    <w:rPr>
      <w:rFonts w:eastAsiaTheme="majorEastAsia" w:cstheme="majorBidi"/>
      <w:bCs/>
      <w:color w:val="4F81BD" w:themeColor="accent1"/>
      <w:szCs w:val="26"/>
    </w:rPr>
  </w:style>
  <w:style w:type="paragraph" w:styleId="Heading3">
    <w:name w:val="heading 3"/>
    <w:basedOn w:val="Heading4"/>
    <w:next w:val="BodyText"/>
    <w:link w:val="Heading3Char"/>
    <w:autoRedefine/>
    <w:qFormat/>
    <w:rsid w:val="00432782"/>
    <w:pPr>
      <w:overflowPunct w:val="0"/>
      <w:autoSpaceDE w:val="0"/>
      <w:autoSpaceDN w:val="0"/>
      <w:adjustRightInd w:val="0"/>
      <w:spacing w:before="260" w:after="140" w:line="240" w:lineRule="auto"/>
      <w:ind w:hanging="567"/>
      <w:jc w:val="both"/>
      <w:textAlignment w:val="baseline"/>
      <w:outlineLvl w:val="2"/>
    </w:pPr>
    <w:rPr>
      <w:rFonts w:ascii="Times New Roman" w:eastAsia="Times New Roman" w:hAnsi="Times New Roman" w:cs="Times New Roman"/>
      <w:i w:val="0"/>
      <w:color w:val="auto"/>
      <w:sz w:val="24"/>
      <w:szCs w:val="24"/>
    </w:rPr>
  </w:style>
  <w:style w:type="paragraph" w:styleId="Heading4">
    <w:name w:val="heading 4"/>
    <w:basedOn w:val="Normal"/>
    <w:next w:val="Normal"/>
    <w:link w:val="Heading4Char"/>
    <w:uiPriority w:val="9"/>
    <w:semiHidden/>
    <w:unhideWhenUsed/>
    <w:qFormat/>
    <w:rsid w:val="000B3215"/>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BodyText"/>
    <w:next w:val="BodyText"/>
    <w:link w:val="Heading5Char"/>
    <w:qFormat/>
    <w:rsid w:val="00432782"/>
    <w:pPr>
      <w:keepNext/>
      <w:spacing w:before="260" w:after="140" w:line="260" w:lineRule="exact"/>
      <w:jc w:val="left"/>
      <w:outlineLvl w:val="4"/>
    </w:pPr>
    <w:rPr>
      <w:i/>
    </w:rPr>
  </w:style>
  <w:style w:type="paragraph" w:styleId="Heading6">
    <w:name w:val="heading 6"/>
    <w:basedOn w:val="Normal"/>
    <w:next w:val="Normal"/>
    <w:link w:val="Heading6Char"/>
    <w:qFormat/>
    <w:rsid w:val="00432782"/>
    <w:pPr>
      <w:keepLines/>
      <w:overflowPunct w:val="0"/>
      <w:autoSpaceDE w:val="0"/>
      <w:autoSpaceDN w:val="0"/>
      <w:adjustRightInd w:val="0"/>
      <w:spacing w:after="0" w:line="240" w:lineRule="auto"/>
      <w:jc w:val="both"/>
      <w:textAlignment w:val="baseline"/>
      <w:outlineLvl w:val="5"/>
    </w:pPr>
    <w:rPr>
      <w:rFonts w:ascii="Times New Roman" w:eastAsia="Times New Roman" w:hAnsi="Times New Roman" w:cs="Times New Roman"/>
      <w:szCs w:val="20"/>
      <w:lang w:val="en-GB"/>
    </w:rPr>
  </w:style>
  <w:style w:type="paragraph" w:styleId="Heading7">
    <w:name w:val="heading 7"/>
    <w:basedOn w:val="Normal"/>
    <w:next w:val="Normal"/>
    <w:link w:val="Heading7Char"/>
    <w:qFormat/>
    <w:rsid w:val="00432782"/>
    <w:pPr>
      <w:keepLines/>
      <w:overflowPunct w:val="0"/>
      <w:autoSpaceDE w:val="0"/>
      <w:autoSpaceDN w:val="0"/>
      <w:adjustRightInd w:val="0"/>
      <w:spacing w:after="0" w:line="240" w:lineRule="auto"/>
      <w:jc w:val="both"/>
      <w:textAlignment w:val="baseline"/>
      <w:outlineLvl w:val="6"/>
    </w:pPr>
    <w:rPr>
      <w:rFonts w:ascii="Times New Roman" w:eastAsia="Times New Roman" w:hAnsi="Times New Roman" w:cs="Times New Roman"/>
      <w:szCs w:val="20"/>
      <w:lang w:val="en-GB"/>
    </w:rPr>
  </w:style>
  <w:style w:type="paragraph" w:styleId="Heading8">
    <w:name w:val="heading 8"/>
    <w:basedOn w:val="Normal"/>
    <w:next w:val="Normal"/>
    <w:link w:val="Heading8Char"/>
    <w:qFormat/>
    <w:rsid w:val="00432782"/>
    <w:pPr>
      <w:keepLines/>
      <w:overflowPunct w:val="0"/>
      <w:autoSpaceDE w:val="0"/>
      <w:autoSpaceDN w:val="0"/>
      <w:adjustRightInd w:val="0"/>
      <w:spacing w:after="0" w:line="240" w:lineRule="auto"/>
      <w:jc w:val="both"/>
      <w:textAlignment w:val="baseline"/>
      <w:outlineLvl w:val="7"/>
    </w:pPr>
    <w:rPr>
      <w:rFonts w:ascii="Times New Roman" w:eastAsia="Times New Roman" w:hAnsi="Times New Roman" w:cs="Times New Roman"/>
      <w:szCs w:val="20"/>
      <w:lang w:val="en-GB"/>
    </w:rPr>
  </w:style>
  <w:style w:type="paragraph" w:styleId="Heading9">
    <w:name w:val="heading 9"/>
    <w:basedOn w:val="Normal"/>
    <w:next w:val="Normal"/>
    <w:link w:val="Heading9Char"/>
    <w:qFormat/>
    <w:rsid w:val="00432782"/>
    <w:pPr>
      <w:keepLines/>
      <w:overflowPunct w:val="0"/>
      <w:autoSpaceDE w:val="0"/>
      <w:autoSpaceDN w:val="0"/>
      <w:adjustRightInd w:val="0"/>
      <w:spacing w:after="0" w:line="240" w:lineRule="auto"/>
      <w:jc w:val="both"/>
      <w:textAlignment w:val="baseline"/>
      <w:outlineLvl w:val="8"/>
    </w:pPr>
    <w:rPr>
      <w:rFonts w:ascii="Times New Roman" w:eastAsia="Times New Roman" w:hAnsi="Times New Roman" w:cs="Times New Roman"/>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F05EF"/>
    <w:rPr>
      <w:rFonts w:eastAsiaTheme="majorEastAsia" w:cstheme="majorBidi"/>
      <w:b/>
      <w:bCs/>
      <w:caps/>
      <w:color w:val="365F91" w:themeColor="accent1" w:themeShade="BF"/>
      <w:sz w:val="24"/>
      <w:szCs w:val="28"/>
      <w:u w:val="single"/>
    </w:rPr>
  </w:style>
  <w:style w:type="character" w:customStyle="1" w:styleId="Heading2Char">
    <w:name w:val="Heading 2 Char"/>
    <w:basedOn w:val="DefaultParagraphFont"/>
    <w:link w:val="Heading2"/>
    <w:uiPriority w:val="9"/>
    <w:rsid w:val="00D114BC"/>
    <w:rPr>
      <w:rFonts w:eastAsiaTheme="majorEastAsia" w:cstheme="majorBidi"/>
      <w:bCs/>
      <w:color w:val="4F81BD" w:themeColor="accent1"/>
      <w:sz w:val="22"/>
      <w:szCs w:val="26"/>
    </w:rPr>
  </w:style>
  <w:style w:type="paragraph" w:styleId="ListParagraph">
    <w:name w:val="List Paragraph"/>
    <w:basedOn w:val="Normal"/>
    <w:uiPriority w:val="34"/>
    <w:qFormat/>
    <w:rsid w:val="00E34A50"/>
    <w:pPr>
      <w:ind w:left="720"/>
      <w:contextualSpacing/>
    </w:pPr>
  </w:style>
  <w:style w:type="table" w:styleId="TableGrid">
    <w:name w:val="Table Grid"/>
    <w:basedOn w:val="TableNormal"/>
    <w:uiPriority w:val="59"/>
    <w:rsid w:val="00E34A50"/>
    <w:pPr>
      <w:spacing w:after="0"/>
    </w:pPr>
    <w:rPr>
      <w:rFonts w:asciiTheme="minorHAnsi" w:hAnsiTheme="minorHAnsi"/>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Normal"/>
    <w:rsid w:val="00E34A50"/>
    <w:pPr>
      <w:spacing w:before="100" w:beforeAutospacing="1" w:after="100" w:afterAutospacing="1" w:line="240" w:lineRule="auto"/>
    </w:pPr>
    <w:rPr>
      <w:rFonts w:ascii="Tahoma" w:eastAsia="Times New Roman" w:hAnsi="Tahoma" w:cs="Tahoma"/>
      <w:b/>
      <w:bCs/>
      <w:color w:val="000000"/>
      <w:sz w:val="18"/>
      <w:szCs w:val="18"/>
    </w:rPr>
  </w:style>
  <w:style w:type="paragraph" w:styleId="BalloonText">
    <w:name w:val="Balloon Text"/>
    <w:basedOn w:val="Normal"/>
    <w:link w:val="BalloonTextChar"/>
    <w:uiPriority w:val="99"/>
    <w:semiHidden/>
    <w:unhideWhenUsed/>
    <w:rsid w:val="00A948E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948E8"/>
    <w:rPr>
      <w:rFonts w:ascii="Tahoma" w:hAnsi="Tahoma" w:cs="Tahoma"/>
      <w:sz w:val="16"/>
      <w:szCs w:val="16"/>
      <w:lang w:val="en-US"/>
    </w:rPr>
  </w:style>
  <w:style w:type="paragraph" w:styleId="Revision">
    <w:name w:val="Revision"/>
    <w:hidden/>
    <w:uiPriority w:val="99"/>
    <w:semiHidden/>
    <w:rsid w:val="00236C4C"/>
    <w:pPr>
      <w:spacing w:after="0"/>
    </w:pPr>
    <w:rPr>
      <w:rFonts w:asciiTheme="minorHAnsi" w:hAnsiTheme="minorHAnsi"/>
      <w:sz w:val="22"/>
      <w:lang w:val="en-US"/>
    </w:rPr>
  </w:style>
  <w:style w:type="paragraph" w:styleId="Header">
    <w:name w:val="header"/>
    <w:basedOn w:val="Normal"/>
    <w:link w:val="HeaderChar"/>
    <w:uiPriority w:val="99"/>
    <w:unhideWhenUsed/>
    <w:rsid w:val="002169ED"/>
    <w:pPr>
      <w:tabs>
        <w:tab w:val="center" w:pos="4513"/>
        <w:tab w:val="right" w:pos="9026"/>
      </w:tabs>
      <w:spacing w:after="0" w:line="240" w:lineRule="auto"/>
    </w:pPr>
  </w:style>
  <w:style w:type="character" w:customStyle="1" w:styleId="HeaderChar">
    <w:name w:val="Header Char"/>
    <w:basedOn w:val="DefaultParagraphFont"/>
    <w:link w:val="Header"/>
    <w:uiPriority w:val="99"/>
    <w:rsid w:val="002169ED"/>
    <w:rPr>
      <w:rFonts w:asciiTheme="minorHAnsi" w:hAnsiTheme="minorHAnsi"/>
      <w:sz w:val="22"/>
      <w:lang w:val="en-US"/>
    </w:rPr>
  </w:style>
  <w:style w:type="paragraph" w:styleId="Footer">
    <w:name w:val="footer"/>
    <w:basedOn w:val="Normal"/>
    <w:link w:val="FooterChar"/>
    <w:uiPriority w:val="99"/>
    <w:unhideWhenUsed/>
    <w:rsid w:val="002169ED"/>
    <w:pPr>
      <w:tabs>
        <w:tab w:val="center" w:pos="4513"/>
        <w:tab w:val="right" w:pos="9026"/>
      </w:tabs>
      <w:spacing w:after="0" w:line="240" w:lineRule="auto"/>
    </w:pPr>
  </w:style>
  <w:style w:type="character" w:customStyle="1" w:styleId="FooterChar">
    <w:name w:val="Footer Char"/>
    <w:basedOn w:val="DefaultParagraphFont"/>
    <w:link w:val="Footer"/>
    <w:uiPriority w:val="99"/>
    <w:rsid w:val="002169ED"/>
    <w:rPr>
      <w:rFonts w:asciiTheme="minorHAnsi" w:hAnsiTheme="minorHAnsi"/>
      <w:sz w:val="22"/>
      <w:lang w:val="en-US"/>
    </w:rPr>
  </w:style>
  <w:style w:type="character" w:styleId="CommentReference">
    <w:name w:val="annotation reference"/>
    <w:basedOn w:val="DefaultParagraphFont"/>
    <w:uiPriority w:val="99"/>
    <w:semiHidden/>
    <w:unhideWhenUsed/>
    <w:rsid w:val="00CD0A43"/>
    <w:rPr>
      <w:sz w:val="16"/>
      <w:szCs w:val="16"/>
    </w:rPr>
  </w:style>
  <w:style w:type="paragraph" w:styleId="CommentText">
    <w:name w:val="annotation text"/>
    <w:basedOn w:val="Normal"/>
    <w:link w:val="CommentTextChar"/>
    <w:uiPriority w:val="99"/>
    <w:unhideWhenUsed/>
    <w:rsid w:val="00CD0A43"/>
    <w:pPr>
      <w:spacing w:line="240" w:lineRule="auto"/>
    </w:pPr>
    <w:rPr>
      <w:sz w:val="20"/>
      <w:szCs w:val="20"/>
    </w:rPr>
  </w:style>
  <w:style w:type="character" w:customStyle="1" w:styleId="CommentTextChar">
    <w:name w:val="Comment Text Char"/>
    <w:basedOn w:val="DefaultParagraphFont"/>
    <w:link w:val="CommentText"/>
    <w:uiPriority w:val="99"/>
    <w:rsid w:val="00CD0A43"/>
    <w:rPr>
      <w:rFonts w:asciiTheme="minorHAnsi" w:hAnsiTheme="minorHAnsi"/>
      <w:szCs w:val="20"/>
      <w:lang w:val="en-US"/>
    </w:rPr>
  </w:style>
  <w:style w:type="paragraph" w:styleId="CommentSubject">
    <w:name w:val="annotation subject"/>
    <w:basedOn w:val="CommentText"/>
    <w:next w:val="CommentText"/>
    <w:link w:val="CommentSubjectChar"/>
    <w:uiPriority w:val="99"/>
    <w:semiHidden/>
    <w:unhideWhenUsed/>
    <w:rsid w:val="00CD0A43"/>
    <w:rPr>
      <w:b/>
      <w:bCs/>
    </w:rPr>
  </w:style>
  <w:style w:type="character" w:customStyle="1" w:styleId="CommentSubjectChar">
    <w:name w:val="Comment Subject Char"/>
    <w:basedOn w:val="CommentTextChar"/>
    <w:link w:val="CommentSubject"/>
    <w:uiPriority w:val="99"/>
    <w:semiHidden/>
    <w:rsid w:val="00CD0A43"/>
    <w:rPr>
      <w:rFonts w:asciiTheme="minorHAnsi" w:hAnsiTheme="minorHAnsi"/>
      <w:b/>
      <w:bCs/>
      <w:szCs w:val="20"/>
      <w:lang w:val="en-US"/>
    </w:rPr>
  </w:style>
  <w:style w:type="paragraph" w:styleId="DocumentMap">
    <w:name w:val="Document Map"/>
    <w:basedOn w:val="Normal"/>
    <w:link w:val="DocumentMapChar"/>
    <w:uiPriority w:val="99"/>
    <w:semiHidden/>
    <w:unhideWhenUsed/>
    <w:rsid w:val="00F96988"/>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F96988"/>
    <w:rPr>
      <w:rFonts w:ascii="Tahoma" w:hAnsi="Tahoma" w:cs="Tahoma"/>
      <w:sz w:val="16"/>
      <w:szCs w:val="16"/>
      <w:lang w:val="en-US"/>
    </w:rPr>
  </w:style>
  <w:style w:type="character" w:styleId="Hyperlink">
    <w:name w:val="Hyperlink"/>
    <w:basedOn w:val="DefaultParagraphFont"/>
    <w:uiPriority w:val="99"/>
    <w:unhideWhenUsed/>
    <w:rsid w:val="00B26FD9"/>
    <w:rPr>
      <w:color w:val="0000FF" w:themeColor="hyperlink"/>
      <w:u w:val="single"/>
    </w:rPr>
  </w:style>
  <w:style w:type="paragraph" w:styleId="BodyText">
    <w:name w:val="Body Text"/>
    <w:basedOn w:val="Normal"/>
    <w:link w:val="BodyTextChar"/>
    <w:rsid w:val="002D39F7"/>
    <w:pPr>
      <w:keepLines/>
      <w:overflowPunct w:val="0"/>
      <w:autoSpaceDE w:val="0"/>
      <w:autoSpaceDN w:val="0"/>
      <w:adjustRightInd w:val="0"/>
      <w:spacing w:after="260" w:line="240" w:lineRule="auto"/>
      <w:jc w:val="both"/>
      <w:textAlignment w:val="baseline"/>
    </w:pPr>
    <w:rPr>
      <w:rFonts w:ascii="Times New Roman" w:eastAsia="Times New Roman" w:hAnsi="Times New Roman" w:cs="Times New Roman"/>
      <w:szCs w:val="20"/>
      <w:lang w:val="en-GB"/>
    </w:rPr>
  </w:style>
  <w:style w:type="character" w:customStyle="1" w:styleId="BodyTextChar">
    <w:name w:val="Body Text Char"/>
    <w:basedOn w:val="DefaultParagraphFont"/>
    <w:link w:val="BodyText"/>
    <w:rsid w:val="002D39F7"/>
    <w:rPr>
      <w:rFonts w:ascii="Times New Roman" w:eastAsia="Times New Roman" w:hAnsi="Times New Roman" w:cs="Times New Roman"/>
      <w:sz w:val="22"/>
      <w:szCs w:val="20"/>
    </w:rPr>
  </w:style>
  <w:style w:type="character" w:customStyle="1" w:styleId="Heading4Char">
    <w:name w:val="Heading 4 Char"/>
    <w:basedOn w:val="DefaultParagraphFont"/>
    <w:link w:val="Heading4"/>
    <w:uiPriority w:val="9"/>
    <w:semiHidden/>
    <w:rsid w:val="000B3215"/>
    <w:rPr>
      <w:rFonts w:asciiTheme="majorHAnsi" w:eastAsiaTheme="majorEastAsia" w:hAnsiTheme="majorHAnsi" w:cstheme="majorBidi"/>
      <w:b/>
      <w:bCs/>
      <w:i/>
      <w:iCs/>
      <w:color w:val="4F81BD" w:themeColor="accent1"/>
      <w:sz w:val="22"/>
      <w:lang w:val="en-US"/>
    </w:rPr>
  </w:style>
  <w:style w:type="character" w:customStyle="1" w:styleId="Heading3Char">
    <w:name w:val="Heading 3 Char"/>
    <w:basedOn w:val="DefaultParagraphFont"/>
    <w:link w:val="Heading3"/>
    <w:rsid w:val="00432782"/>
    <w:rPr>
      <w:rFonts w:ascii="Times New Roman" w:eastAsia="Times New Roman" w:hAnsi="Times New Roman" w:cs="Times New Roman"/>
      <w:b/>
      <w:bCs/>
      <w:iCs/>
      <w:sz w:val="24"/>
      <w:szCs w:val="24"/>
      <w:lang w:val="en-US"/>
    </w:rPr>
  </w:style>
  <w:style w:type="character" w:customStyle="1" w:styleId="Heading5Char">
    <w:name w:val="Heading 5 Char"/>
    <w:basedOn w:val="DefaultParagraphFont"/>
    <w:link w:val="Heading5"/>
    <w:rsid w:val="00432782"/>
    <w:rPr>
      <w:rFonts w:ascii="Times New Roman" w:eastAsia="Times New Roman" w:hAnsi="Times New Roman" w:cs="Times New Roman"/>
      <w:i/>
      <w:sz w:val="22"/>
      <w:szCs w:val="20"/>
    </w:rPr>
  </w:style>
  <w:style w:type="character" w:customStyle="1" w:styleId="Heading6Char">
    <w:name w:val="Heading 6 Char"/>
    <w:basedOn w:val="DefaultParagraphFont"/>
    <w:link w:val="Heading6"/>
    <w:rsid w:val="00432782"/>
    <w:rPr>
      <w:rFonts w:ascii="Times New Roman" w:eastAsia="Times New Roman" w:hAnsi="Times New Roman" w:cs="Times New Roman"/>
      <w:sz w:val="22"/>
      <w:szCs w:val="20"/>
    </w:rPr>
  </w:style>
  <w:style w:type="character" w:customStyle="1" w:styleId="Heading7Char">
    <w:name w:val="Heading 7 Char"/>
    <w:basedOn w:val="DefaultParagraphFont"/>
    <w:link w:val="Heading7"/>
    <w:rsid w:val="00432782"/>
    <w:rPr>
      <w:rFonts w:ascii="Times New Roman" w:eastAsia="Times New Roman" w:hAnsi="Times New Roman" w:cs="Times New Roman"/>
      <w:sz w:val="22"/>
      <w:szCs w:val="20"/>
    </w:rPr>
  </w:style>
  <w:style w:type="character" w:customStyle="1" w:styleId="Heading8Char">
    <w:name w:val="Heading 8 Char"/>
    <w:basedOn w:val="DefaultParagraphFont"/>
    <w:link w:val="Heading8"/>
    <w:rsid w:val="00432782"/>
    <w:rPr>
      <w:rFonts w:ascii="Times New Roman" w:eastAsia="Times New Roman" w:hAnsi="Times New Roman" w:cs="Times New Roman"/>
      <w:sz w:val="22"/>
      <w:szCs w:val="20"/>
    </w:rPr>
  </w:style>
  <w:style w:type="character" w:customStyle="1" w:styleId="Heading9Char">
    <w:name w:val="Heading 9 Char"/>
    <w:basedOn w:val="DefaultParagraphFont"/>
    <w:link w:val="Heading9"/>
    <w:rsid w:val="00432782"/>
    <w:rPr>
      <w:rFonts w:ascii="Times New Roman" w:eastAsia="Times New Roman" w:hAnsi="Times New Roman" w:cs="Times New Roman"/>
      <w:sz w:val="22"/>
      <w:szCs w:val="20"/>
    </w:rPr>
  </w:style>
  <w:style w:type="paragraph" w:styleId="EndnoteText">
    <w:name w:val="endnote text"/>
    <w:basedOn w:val="Normal"/>
    <w:link w:val="EndnoteTextChar"/>
    <w:uiPriority w:val="99"/>
    <w:semiHidden/>
    <w:unhideWhenUsed/>
    <w:rsid w:val="00360E2C"/>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60E2C"/>
    <w:rPr>
      <w:rFonts w:asciiTheme="minorHAnsi" w:hAnsiTheme="minorHAnsi"/>
      <w:szCs w:val="20"/>
      <w:lang w:val="en-US"/>
    </w:rPr>
  </w:style>
  <w:style w:type="character" w:styleId="EndnoteReference">
    <w:name w:val="endnote reference"/>
    <w:basedOn w:val="DefaultParagraphFont"/>
    <w:uiPriority w:val="99"/>
    <w:semiHidden/>
    <w:unhideWhenUsed/>
    <w:rsid w:val="00360E2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3584">
      <w:bodyDiv w:val="1"/>
      <w:marLeft w:val="0"/>
      <w:marRight w:val="0"/>
      <w:marTop w:val="0"/>
      <w:marBottom w:val="0"/>
      <w:divBdr>
        <w:top w:val="none" w:sz="0" w:space="0" w:color="auto"/>
        <w:left w:val="none" w:sz="0" w:space="0" w:color="auto"/>
        <w:bottom w:val="none" w:sz="0" w:space="0" w:color="auto"/>
        <w:right w:val="none" w:sz="0" w:space="0" w:color="auto"/>
      </w:divBdr>
    </w:div>
    <w:div w:id="3820853">
      <w:bodyDiv w:val="1"/>
      <w:marLeft w:val="0"/>
      <w:marRight w:val="0"/>
      <w:marTop w:val="0"/>
      <w:marBottom w:val="0"/>
      <w:divBdr>
        <w:top w:val="none" w:sz="0" w:space="0" w:color="auto"/>
        <w:left w:val="none" w:sz="0" w:space="0" w:color="auto"/>
        <w:bottom w:val="none" w:sz="0" w:space="0" w:color="auto"/>
        <w:right w:val="none" w:sz="0" w:space="0" w:color="auto"/>
      </w:divBdr>
    </w:div>
    <w:div w:id="8871275">
      <w:bodyDiv w:val="1"/>
      <w:marLeft w:val="0"/>
      <w:marRight w:val="0"/>
      <w:marTop w:val="0"/>
      <w:marBottom w:val="0"/>
      <w:divBdr>
        <w:top w:val="none" w:sz="0" w:space="0" w:color="auto"/>
        <w:left w:val="none" w:sz="0" w:space="0" w:color="auto"/>
        <w:bottom w:val="none" w:sz="0" w:space="0" w:color="auto"/>
        <w:right w:val="none" w:sz="0" w:space="0" w:color="auto"/>
      </w:divBdr>
    </w:div>
    <w:div w:id="31198789">
      <w:bodyDiv w:val="1"/>
      <w:marLeft w:val="0"/>
      <w:marRight w:val="0"/>
      <w:marTop w:val="0"/>
      <w:marBottom w:val="0"/>
      <w:divBdr>
        <w:top w:val="none" w:sz="0" w:space="0" w:color="auto"/>
        <w:left w:val="none" w:sz="0" w:space="0" w:color="auto"/>
        <w:bottom w:val="none" w:sz="0" w:space="0" w:color="auto"/>
        <w:right w:val="none" w:sz="0" w:space="0" w:color="auto"/>
      </w:divBdr>
    </w:div>
    <w:div w:id="31540046">
      <w:bodyDiv w:val="1"/>
      <w:marLeft w:val="0"/>
      <w:marRight w:val="0"/>
      <w:marTop w:val="0"/>
      <w:marBottom w:val="0"/>
      <w:divBdr>
        <w:top w:val="none" w:sz="0" w:space="0" w:color="auto"/>
        <w:left w:val="none" w:sz="0" w:space="0" w:color="auto"/>
        <w:bottom w:val="none" w:sz="0" w:space="0" w:color="auto"/>
        <w:right w:val="none" w:sz="0" w:space="0" w:color="auto"/>
      </w:divBdr>
    </w:div>
    <w:div w:id="47850380">
      <w:bodyDiv w:val="1"/>
      <w:marLeft w:val="0"/>
      <w:marRight w:val="0"/>
      <w:marTop w:val="0"/>
      <w:marBottom w:val="0"/>
      <w:divBdr>
        <w:top w:val="none" w:sz="0" w:space="0" w:color="auto"/>
        <w:left w:val="none" w:sz="0" w:space="0" w:color="auto"/>
        <w:bottom w:val="none" w:sz="0" w:space="0" w:color="auto"/>
        <w:right w:val="none" w:sz="0" w:space="0" w:color="auto"/>
      </w:divBdr>
    </w:div>
    <w:div w:id="104346117">
      <w:bodyDiv w:val="1"/>
      <w:marLeft w:val="0"/>
      <w:marRight w:val="0"/>
      <w:marTop w:val="0"/>
      <w:marBottom w:val="0"/>
      <w:divBdr>
        <w:top w:val="none" w:sz="0" w:space="0" w:color="auto"/>
        <w:left w:val="none" w:sz="0" w:space="0" w:color="auto"/>
        <w:bottom w:val="none" w:sz="0" w:space="0" w:color="auto"/>
        <w:right w:val="none" w:sz="0" w:space="0" w:color="auto"/>
      </w:divBdr>
    </w:div>
    <w:div w:id="109010984">
      <w:bodyDiv w:val="1"/>
      <w:marLeft w:val="0"/>
      <w:marRight w:val="0"/>
      <w:marTop w:val="0"/>
      <w:marBottom w:val="0"/>
      <w:divBdr>
        <w:top w:val="none" w:sz="0" w:space="0" w:color="auto"/>
        <w:left w:val="none" w:sz="0" w:space="0" w:color="auto"/>
        <w:bottom w:val="none" w:sz="0" w:space="0" w:color="auto"/>
        <w:right w:val="none" w:sz="0" w:space="0" w:color="auto"/>
      </w:divBdr>
    </w:div>
    <w:div w:id="119229287">
      <w:bodyDiv w:val="1"/>
      <w:marLeft w:val="0"/>
      <w:marRight w:val="0"/>
      <w:marTop w:val="0"/>
      <w:marBottom w:val="0"/>
      <w:divBdr>
        <w:top w:val="none" w:sz="0" w:space="0" w:color="auto"/>
        <w:left w:val="none" w:sz="0" w:space="0" w:color="auto"/>
        <w:bottom w:val="none" w:sz="0" w:space="0" w:color="auto"/>
        <w:right w:val="none" w:sz="0" w:space="0" w:color="auto"/>
      </w:divBdr>
    </w:div>
    <w:div w:id="123893154">
      <w:bodyDiv w:val="1"/>
      <w:marLeft w:val="0"/>
      <w:marRight w:val="0"/>
      <w:marTop w:val="0"/>
      <w:marBottom w:val="0"/>
      <w:divBdr>
        <w:top w:val="none" w:sz="0" w:space="0" w:color="auto"/>
        <w:left w:val="none" w:sz="0" w:space="0" w:color="auto"/>
        <w:bottom w:val="none" w:sz="0" w:space="0" w:color="auto"/>
        <w:right w:val="none" w:sz="0" w:space="0" w:color="auto"/>
      </w:divBdr>
    </w:div>
    <w:div w:id="145555859">
      <w:bodyDiv w:val="1"/>
      <w:marLeft w:val="0"/>
      <w:marRight w:val="0"/>
      <w:marTop w:val="0"/>
      <w:marBottom w:val="0"/>
      <w:divBdr>
        <w:top w:val="none" w:sz="0" w:space="0" w:color="auto"/>
        <w:left w:val="none" w:sz="0" w:space="0" w:color="auto"/>
        <w:bottom w:val="none" w:sz="0" w:space="0" w:color="auto"/>
        <w:right w:val="none" w:sz="0" w:space="0" w:color="auto"/>
      </w:divBdr>
    </w:div>
    <w:div w:id="185287758">
      <w:bodyDiv w:val="1"/>
      <w:marLeft w:val="0"/>
      <w:marRight w:val="0"/>
      <w:marTop w:val="0"/>
      <w:marBottom w:val="0"/>
      <w:divBdr>
        <w:top w:val="none" w:sz="0" w:space="0" w:color="auto"/>
        <w:left w:val="none" w:sz="0" w:space="0" w:color="auto"/>
        <w:bottom w:val="none" w:sz="0" w:space="0" w:color="auto"/>
        <w:right w:val="none" w:sz="0" w:space="0" w:color="auto"/>
      </w:divBdr>
    </w:div>
    <w:div w:id="247926566">
      <w:bodyDiv w:val="1"/>
      <w:marLeft w:val="0"/>
      <w:marRight w:val="0"/>
      <w:marTop w:val="0"/>
      <w:marBottom w:val="0"/>
      <w:divBdr>
        <w:top w:val="none" w:sz="0" w:space="0" w:color="auto"/>
        <w:left w:val="none" w:sz="0" w:space="0" w:color="auto"/>
        <w:bottom w:val="none" w:sz="0" w:space="0" w:color="auto"/>
        <w:right w:val="none" w:sz="0" w:space="0" w:color="auto"/>
      </w:divBdr>
    </w:div>
    <w:div w:id="251550548">
      <w:bodyDiv w:val="1"/>
      <w:marLeft w:val="0"/>
      <w:marRight w:val="0"/>
      <w:marTop w:val="0"/>
      <w:marBottom w:val="0"/>
      <w:divBdr>
        <w:top w:val="none" w:sz="0" w:space="0" w:color="auto"/>
        <w:left w:val="none" w:sz="0" w:space="0" w:color="auto"/>
        <w:bottom w:val="none" w:sz="0" w:space="0" w:color="auto"/>
        <w:right w:val="none" w:sz="0" w:space="0" w:color="auto"/>
      </w:divBdr>
    </w:div>
    <w:div w:id="286279811">
      <w:bodyDiv w:val="1"/>
      <w:marLeft w:val="0"/>
      <w:marRight w:val="0"/>
      <w:marTop w:val="0"/>
      <w:marBottom w:val="0"/>
      <w:divBdr>
        <w:top w:val="none" w:sz="0" w:space="0" w:color="auto"/>
        <w:left w:val="none" w:sz="0" w:space="0" w:color="auto"/>
        <w:bottom w:val="none" w:sz="0" w:space="0" w:color="auto"/>
        <w:right w:val="none" w:sz="0" w:space="0" w:color="auto"/>
      </w:divBdr>
    </w:div>
    <w:div w:id="341200689">
      <w:bodyDiv w:val="1"/>
      <w:marLeft w:val="0"/>
      <w:marRight w:val="0"/>
      <w:marTop w:val="0"/>
      <w:marBottom w:val="0"/>
      <w:divBdr>
        <w:top w:val="none" w:sz="0" w:space="0" w:color="auto"/>
        <w:left w:val="none" w:sz="0" w:space="0" w:color="auto"/>
        <w:bottom w:val="none" w:sz="0" w:space="0" w:color="auto"/>
        <w:right w:val="none" w:sz="0" w:space="0" w:color="auto"/>
      </w:divBdr>
    </w:div>
    <w:div w:id="368262132">
      <w:bodyDiv w:val="1"/>
      <w:marLeft w:val="0"/>
      <w:marRight w:val="0"/>
      <w:marTop w:val="0"/>
      <w:marBottom w:val="0"/>
      <w:divBdr>
        <w:top w:val="none" w:sz="0" w:space="0" w:color="auto"/>
        <w:left w:val="none" w:sz="0" w:space="0" w:color="auto"/>
        <w:bottom w:val="none" w:sz="0" w:space="0" w:color="auto"/>
        <w:right w:val="none" w:sz="0" w:space="0" w:color="auto"/>
      </w:divBdr>
    </w:div>
    <w:div w:id="387724457">
      <w:bodyDiv w:val="1"/>
      <w:marLeft w:val="0"/>
      <w:marRight w:val="0"/>
      <w:marTop w:val="0"/>
      <w:marBottom w:val="0"/>
      <w:divBdr>
        <w:top w:val="none" w:sz="0" w:space="0" w:color="auto"/>
        <w:left w:val="none" w:sz="0" w:space="0" w:color="auto"/>
        <w:bottom w:val="none" w:sz="0" w:space="0" w:color="auto"/>
        <w:right w:val="none" w:sz="0" w:space="0" w:color="auto"/>
      </w:divBdr>
    </w:div>
    <w:div w:id="403066881">
      <w:bodyDiv w:val="1"/>
      <w:marLeft w:val="0"/>
      <w:marRight w:val="0"/>
      <w:marTop w:val="0"/>
      <w:marBottom w:val="0"/>
      <w:divBdr>
        <w:top w:val="none" w:sz="0" w:space="0" w:color="auto"/>
        <w:left w:val="none" w:sz="0" w:space="0" w:color="auto"/>
        <w:bottom w:val="none" w:sz="0" w:space="0" w:color="auto"/>
        <w:right w:val="none" w:sz="0" w:space="0" w:color="auto"/>
      </w:divBdr>
    </w:div>
    <w:div w:id="476456392">
      <w:bodyDiv w:val="1"/>
      <w:marLeft w:val="0"/>
      <w:marRight w:val="0"/>
      <w:marTop w:val="0"/>
      <w:marBottom w:val="0"/>
      <w:divBdr>
        <w:top w:val="none" w:sz="0" w:space="0" w:color="auto"/>
        <w:left w:val="none" w:sz="0" w:space="0" w:color="auto"/>
        <w:bottom w:val="none" w:sz="0" w:space="0" w:color="auto"/>
        <w:right w:val="none" w:sz="0" w:space="0" w:color="auto"/>
      </w:divBdr>
    </w:div>
    <w:div w:id="482162672">
      <w:bodyDiv w:val="1"/>
      <w:marLeft w:val="0"/>
      <w:marRight w:val="0"/>
      <w:marTop w:val="0"/>
      <w:marBottom w:val="0"/>
      <w:divBdr>
        <w:top w:val="none" w:sz="0" w:space="0" w:color="auto"/>
        <w:left w:val="none" w:sz="0" w:space="0" w:color="auto"/>
        <w:bottom w:val="none" w:sz="0" w:space="0" w:color="auto"/>
        <w:right w:val="none" w:sz="0" w:space="0" w:color="auto"/>
      </w:divBdr>
    </w:div>
    <w:div w:id="499321316">
      <w:bodyDiv w:val="1"/>
      <w:marLeft w:val="0"/>
      <w:marRight w:val="0"/>
      <w:marTop w:val="0"/>
      <w:marBottom w:val="0"/>
      <w:divBdr>
        <w:top w:val="none" w:sz="0" w:space="0" w:color="auto"/>
        <w:left w:val="none" w:sz="0" w:space="0" w:color="auto"/>
        <w:bottom w:val="none" w:sz="0" w:space="0" w:color="auto"/>
        <w:right w:val="none" w:sz="0" w:space="0" w:color="auto"/>
      </w:divBdr>
    </w:div>
    <w:div w:id="523518228">
      <w:bodyDiv w:val="1"/>
      <w:marLeft w:val="0"/>
      <w:marRight w:val="0"/>
      <w:marTop w:val="0"/>
      <w:marBottom w:val="0"/>
      <w:divBdr>
        <w:top w:val="none" w:sz="0" w:space="0" w:color="auto"/>
        <w:left w:val="none" w:sz="0" w:space="0" w:color="auto"/>
        <w:bottom w:val="none" w:sz="0" w:space="0" w:color="auto"/>
        <w:right w:val="none" w:sz="0" w:space="0" w:color="auto"/>
      </w:divBdr>
    </w:div>
    <w:div w:id="540554476">
      <w:bodyDiv w:val="1"/>
      <w:marLeft w:val="0"/>
      <w:marRight w:val="0"/>
      <w:marTop w:val="0"/>
      <w:marBottom w:val="0"/>
      <w:divBdr>
        <w:top w:val="none" w:sz="0" w:space="0" w:color="auto"/>
        <w:left w:val="none" w:sz="0" w:space="0" w:color="auto"/>
        <w:bottom w:val="none" w:sz="0" w:space="0" w:color="auto"/>
        <w:right w:val="none" w:sz="0" w:space="0" w:color="auto"/>
      </w:divBdr>
    </w:div>
    <w:div w:id="548110004">
      <w:bodyDiv w:val="1"/>
      <w:marLeft w:val="0"/>
      <w:marRight w:val="0"/>
      <w:marTop w:val="0"/>
      <w:marBottom w:val="0"/>
      <w:divBdr>
        <w:top w:val="none" w:sz="0" w:space="0" w:color="auto"/>
        <w:left w:val="none" w:sz="0" w:space="0" w:color="auto"/>
        <w:bottom w:val="none" w:sz="0" w:space="0" w:color="auto"/>
        <w:right w:val="none" w:sz="0" w:space="0" w:color="auto"/>
      </w:divBdr>
    </w:div>
    <w:div w:id="599794741">
      <w:bodyDiv w:val="1"/>
      <w:marLeft w:val="0"/>
      <w:marRight w:val="0"/>
      <w:marTop w:val="0"/>
      <w:marBottom w:val="0"/>
      <w:divBdr>
        <w:top w:val="none" w:sz="0" w:space="0" w:color="auto"/>
        <w:left w:val="none" w:sz="0" w:space="0" w:color="auto"/>
        <w:bottom w:val="none" w:sz="0" w:space="0" w:color="auto"/>
        <w:right w:val="none" w:sz="0" w:space="0" w:color="auto"/>
      </w:divBdr>
    </w:div>
    <w:div w:id="624822163">
      <w:bodyDiv w:val="1"/>
      <w:marLeft w:val="0"/>
      <w:marRight w:val="0"/>
      <w:marTop w:val="0"/>
      <w:marBottom w:val="0"/>
      <w:divBdr>
        <w:top w:val="none" w:sz="0" w:space="0" w:color="auto"/>
        <w:left w:val="none" w:sz="0" w:space="0" w:color="auto"/>
        <w:bottom w:val="none" w:sz="0" w:space="0" w:color="auto"/>
        <w:right w:val="none" w:sz="0" w:space="0" w:color="auto"/>
      </w:divBdr>
    </w:div>
    <w:div w:id="631668294">
      <w:bodyDiv w:val="1"/>
      <w:marLeft w:val="0"/>
      <w:marRight w:val="0"/>
      <w:marTop w:val="0"/>
      <w:marBottom w:val="0"/>
      <w:divBdr>
        <w:top w:val="none" w:sz="0" w:space="0" w:color="auto"/>
        <w:left w:val="none" w:sz="0" w:space="0" w:color="auto"/>
        <w:bottom w:val="none" w:sz="0" w:space="0" w:color="auto"/>
        <w:right w:val="none" w:sz="0" w:space="0" w:color="auto"/>
      </w:divBdr>
    </w:div>
    <w:div w:id="639654774">
      <w:bodyDiv w:val="1"/>
      <w:marLeft w:val="0"/>
      <w:marRight w:val="0"/>
      <w:marTop w:val="0"/>
      <w:marBottom w:val="0"/>
      <w:divBdr>
        <w:top w:val="none" w:sz="0" w:space="0" w:color="auto"/>
        <w:left w:val="none" w:sz="0" w:space="0" w:color="auto"/>
        <w:bottom w:val="none" w:sz="0" w:space="0" w:color="auto"/>
        <w:right w:val="none" w:sz="0" w:space="0" w:color="auto"/>
      </w:divBdr>
    </w:div>
    <w:div w:id="702094662">
      <w:bodyDiv w:val="1"/>
      <w:marLeft w:val="0"/>
      <w:marRight w:val="0"/>
      <w:marTop w:val="0"/>
      <w:marBottom w:val="0"/>
      <w:divBdr>
        <w:top w:val="none" w:sz="0" w:space="0" w:color="auto"/>
        <w:left w:val="none" w:sz="0" w:space="0" w:color="auto"/>
        <w:bottom w:val="none" w:sz="0" w:space="0" w:color="auto"/>
        <w:right w:val="none" w:sz="0" w:space="0" w:color="auto"/>
      </w:divBdr>
    </w:div>
    <w:div w:id="741292459">
      <w:bodyDiv w:val="1"/>
      <w:marLeft w:val="0"/>
      <w:marRight w:val="0"/>
      <w:marTop w:val="0"/>
      <w:marBottom w:val="0"/>
      <w:divBdr>
        <w:top w:val="none" w:sz="0" w:space="0" w:color="auto"/>
        <w:left w:val="none" w:sz="0" w:space="0" w:color="auto"/>
        <w:bottom w:val="none" w:sz="0" w:space="0" w:color="auto"/>
        <w:right w:val="none" w:sz="0" w:space="0" w:color="auto"/>
      </w:divBdr>
    </w:div>
    <w:div w:id="752318299">
      <w:bodyDiv w:val="1"/>
      <w:marLeft w:val="0"/>
      <w:marRight w:val="0"/>
      <w:marTop w:val="0"/>
      <w:marBottom w:val="0"/>
      <w:divBdr>
        <w:top w:val="none" w:sz="0" w:space="0" w:color="auto"/>
        <w:left w:val="none" w:sz="0" w:space="0" w:color="auto"/>
        <w:bottom w:val="none" w:sz="0" w:space="0" w:color="auto"/>
        <w:right w:val="none" w:sz="0" w:space="0" w:color="auto"/>
      </w:divBdr>
    </w:div>
    <w:div w:id="776099334">
      <w:bodyDiv w:val="1"/>
      <w:marLeft w:val="0"/>
      <w:marRight w:val="0"/>
      <w:marTop w:val="0"/>
      <w:marBottom w:val="0"/>
      <w:divBdr>
        <w:top w:val="none" w:sz="0" w:space="0" w:color="auto"/>
        <w:left w:val="none" w:sz="0" w:space="0" w:color="auto"/>
        <w:bottom w:val="none" w:sz="0" w:space="0" w:color="auto"/>
        <w:right w:val="none" w:sz="0" w:space="0" w:color="auto"/>
      </w:divBdr>
    </w:div>
    <w:div w:id="799424131">
      <w:bodyDiv w:val="1"/>
      <w:marLeft w:val="0"/>
      <w:marRight w:val="0"/>
      <w:marTop w:val="0"/>
      <w:marBottom w:val="0"/>
      <w:divBdr>
        <w:top w:val="none" w:sz="0" w:space="0" w:color="auto"/>
        <w:left w:val="none" w:sz="0" w:space="0" w:color="auto"/>
        <w:bottom w:val="none" w:sz="0" w:space="0" w:color="auto"/>
        <w:right w:val="none" w:sz="0" w:space="0" w:color="auto"/>
      </w:divBdr>
    </w:div>
    <w:div w:id="800880421">
      <w:bodyDiv w:val="1"/>
      <w:marLeft w:val="0"/>
      <w:marRight w:val="0"/>
      <w:marTop w:val="0"/>
      <w:marBottom w:val="0"/>
      <w:divBdr>
        <w:top w:val="none" w:sz="0" w:space="0" w:color="auto"/>
        <w:left w:val="none" w:sz="0" w:space="0" w:color="auto"/>
        <w:bottom w:val="none" w:sz="0" w:space="0" w:color="auto"/>
        <w:right w:val="none" w:sz="0" w:space="0" w:color="auto"/>
      </w:divBdr>
    </w:div>
    <w:div w:id="816800060">
      <w:bodyDiv w:val="1"/>
      <w:marLeft w:val="0"/>
      <w:marRight w:val="0"/>
      <w:marTop w:val="0"/>
      <w:marBottom w:val="0"/>
      <w:divBdr>
        <w:top w:val="none" w:sz="0" w:space="0" w:color="auto"/>
        <w:left w:val="none" w:sz="0" w:space="0" w:color="auto"/>
        <w:bottom w:val="none" w:sz="0" w:space="0" w:color="auto"/>
        <w:right w:val="none" w:sz="0" w:space="0" w:color="auto"/>
      </w:divBdr>
    </w:div>
    <w:div w:id="880673162">
      <w:bodyDiv w:val="1"/>
      <w:marLeft w:val="0"/>
      <w:marRight w:val="0"/>
      <w:marTop w:val="0"/>
      <w:marBottom w:val="0"/>
      <w:divBdr>
        <w:top w:val="none" w:sz="0" w:space="0" w:color="auto"/>
        <w:left w:val="none" w:sz="0" w:space="0" w:color="auto"/>
        <w:bottom w:val="none" w:sz="0" w:space="0" w:color="auto"/>
        <w:right w:val="none" w:sz="0" w:space="0" w:color="auto"/>
      </w:divBdr>
    </w:div>
    <w:div w:id="894581935">
      <w:bodyDiv w:val="1"/>
      <w:marLeft w:val="0"/>
      <w:marRight w:val="0"/>
      <w:marTop w:val="0"/>
      <w:marBottom w:val="0"/>
      <w:divBdr>
        <w:top w:val="none" w:sz="0" w:space="0" w:color="auto"/>
        <w:left w:val="none" w:sz="0" w:space="0" w:color="auto"/>
        <w:bottom w:val="none" w:sz="0" w:space="0" w:color="auto"/>
        <w:right w:val="none" w:sz="0" w:space="0" w:color="auto"/>
      </w:divBdr>
    </w:div>
    <w:div w:id="940646939">
      <w:bodyDiv w:val="1"/>
      <w:marLeft w:val="0"/>
      <w:marRight w:val="0"/>
      <w:marTop w:val="0"/>
      <w:marBottom w:val="0"/>
      <w:divBdr>
        <w:top w:val="none" w:sz="0" w:space="0" w:color="auto"/>
        <w:left w:val="none" w:sz="0" w:space="0" w:color="auto"/>
        <w:bottom w:val="none" w:sz="0" w:space="0" w:color="auto"/>
        <w:right w:val="none" w:sz="0" w:space="0" w:color="auto"/>
      </w:divBdr>
    </w:div>
    <w:div w:id="964191203">
      <w:bodyDiv w:val="1"/>
      <w:marLeft w:val="0"/>
      <w:marRight w:val="0"/>
      <w:marTop w:val="0"/>
      <w:marBottom w:val="0"/>
      <w:divBdr>
        <w:top w:val="none" w:sz="0" w:space="0" w:color="auto"/>
        <w:left w:val="none" w:sz="0" w:space="0" w:color="auto"/>
        <w:bottom w:val="none" w:sz="0" w:space="0" w:color="auto"/>
        <w:right w:val="none" w:sz="0" w:space="0" w:color="auto"/>
      </w:divBdr>
    </w:div>
    <w:div w:id="988439118">
      <w:bodyDiv w:val="1"/>
      <w:marLeft w:val="0"/>
      <w:marRight w:val="0"/>
      <w:marTop w:val="0"/>
      <w:marBottom w:val="0"/>
      <w:divBdr>
        <w:top w:val="none" w:sz="0" w:space="0" w:color="auto"/>
        <w:left w:val="none" w:sz="0" w:space="0" w:color="auto"/>
        <w:bottom w:val="none" w:sz="0" w:space="0" w:color="auto"/>
        <w:right w:val="none" w:sz="0" w:space="0" w:color="auto"/>
      </w:divBdr>
    </w:div>
    <w:div w:id="999235621">
      <w:bodyDiv w:val="1"/>
      <w:marLeft w:val="0"/>
      <w:marRight w:val="0"/>
      <w:marTop w:val="0"/>
      <w:marBottom w:val="0"/>
      <w:divBdr>
        <w:top w:val="none" w:sz="0" w:space="0" w:color="auto"/>
        <w:left w:val="none" w:sz="0" w:space="0" w:color="auto"/>
        <w:bottom w:val="none" w:sz="0" w:space="0" w:color="auto"/>
        <w:right w:val="none" w:sz="0" w:space="0" w:color="auto"/>
      </w:divBdr>
    </w:div>
    <w:div w:id="1000276272">
      <w:bodyDiv w:val="1"/>
      <w:marLeft w:val="0"/>
      <w:marRight w:val="0"/>
      <w:marTop w:val="0"/>
      <w:marBottom w:val="0"/>
      <w:divBdr>
        <w:top w:val="none" w:sz="0" w:space="0" w:color="auto"/>
        <w:left w:val="none" w:sz="0" w:space="0" w:color="auto"/>
        <w:bottom w:val="none" w:sz="0" w:space="0" w:color="auto"/>
        <w:right w:val="none" w:sz="0" w:space="0" w:color="auto"/>
      </w:divBdr>
    </w:div>
    <w:div w:id="1001346735">
      <w:bodyDiv w:val="1"/>
      <w:marLeft w:val="0"/>
      <w:marRight w:val="0"/>
      <w:marTop w:val="0"/>
      <w:marBottom w:val="0"/>
      <w:divBdr>
        <w:top w:val="none" w:sz="0" w:space="0" w:color="auto"/>
        <w:left w:val="none" w:sz="0" w:space="0" w:color="auto"/>
        <w:bottom w:val="none" w:sz="0" w:space="0" w:color="auto"/>
        <w:right w:val="none" w:sz="0" w:space="0" w:color="auto"/>
      </w:divBdr>
    </w:div>
    <w:div w:id="1014696370">
      <w:bodyDiv w:val="1"/>
      <w:marLeft w:val="0"/>
      <w:marRight w:val="0"/>
      <w:marTop w:val="0"/>
      <w:marBottom w:val="0"/>
      <w:divBdr>
        <w:top w:val="none" w:sz="0" w:space="0" w:color="auto"/>
        <w:left w:val="none" w:sz="0" w:space="0" w:color="auto"/>
        <w:bottom w:val="none" w:sz="0" w:space="0" w:color="auto"/>
        <w:right w:val="none" w:sz="0" w:space="0" w:color="auto"/>
      </w:divBdr>
    </w:div>
    <w:div w:id="1027369921">
      <w:bodyDiv w:val="1"/>
      <w:marLeft w:val="0"/>
      <w:marRight w:val="0"/>
      <w:marTop w:val="0"/>
      <w:marBottom w:val="0"/>
      <w:divBdr>
        <w:top w:val="none" w:sz="0" w:space="0" w:color="auto"/>
        <w:left w:val="none" w:sz="0" w:space="0" w:color="auto"/>
        <w:bottom w:val="none" w:sz="0" w:space="0" w:color="auto"/>
        <w:right w:val="none" w:sz="0" w:space="0" w:color="auto"/>
      </w:divBdr>
    </w:div>
    <w:div w:id="1044250813">
      <w:bodyDiv w:val="1"/>
      <w:marLeft w:val="0"/>
      <w:marRight w:val="0"/>
      <w:marTop w:val="0"/>
      <w:marBottom w:val="0"/>
      <w:divBdr>
        <w:top w:val="none" w:sz="0" w:space="0" w:color="auto"/>
        <w:left w:val="none" w:sz="0" w:space="0" w:color="auto"/>
        <w:bottom w:val="none" w:sz="0" w:space="0" w:color="auto"/>
        <w:right w:val="none" w:sz="0" w:space="0" w:color="auto"/>
      </w:divBdr>
    </w:div>
    <w:div w:id="1054235922">
      <w:bodyDiv w:val="1"/>
      <w:marLeft w:val="0"/>
      <w:marRight w:val="0"/>
      <w:marTop w:val="0"/>
      <w:marBottom w:val="0"/>
      <w:divBdr>
        <w:top w:val="none" w:sz="0" w:space="0" w:color="auto"/>
        <w:left w:val="none" w:sz="0" w:space="0" w:color="auto"/>
        <w:bottom w:val="none" w:sz="0" w:space="0" w:color="auto"/>
        <w:right w:val="none" w:sz="0" w:space="0" w:color="auto"/>
      </w:divBdr>
    </w:div>
    <w:div w:id="1072922504">
      <w:bodyDiv w:val="1"/>
      <w:marLeft w:val="0"/>
      <w:marRight w:val="0"/>
      <w:marTop w:val="0"/>
      <w:marBottom w:val="0"/>
      <w:divBdr>
        <w:top w:val="none" w:sz="0" w:space="0" w:color="auto"/>
        <w:left w:val="none" w:sz="0" w:space="0" w:color="auto"/>
        <w:bottom w:val="none" w:sz="0" w:space="0" w:color="auto"/>
        <w:right w:val="none" w:sz="0" w:space="0" w:color="auto"/>
      </w:divBdr>
    </w:div>
    <w:div w:id="1077246953">
      <w:bodyDiv w:val="1"/>
      <w:marLeft w:val="0"/>
      <w:marRight w:val="0"/>
      <w:marTop w:val="0"/>
      <w:marBottom w:val="0"/>
      <w:divBdr>
        <w:top w:val="none" w:sz="0" w:space="0" w:color="auto"/>
        <w:left w:val="none" w:sz="0" w:space="0" w:color="auto"/>
        <w:bottom w:val="none" w:sz="0" w:space="0" w:color="auto"/>
        <w:right w:val="none" w:sz="0" w:space="0" w:color="auto"/>
      </w:divBdr>
    </w:div>
    <w:div w:id="1097679101">
      <w:bodyDiv w:val="1"/>
      <w:marLeft w:val="0"/>
      <w:marRight w:val="0"/>
      <w:marTop w:val="0"/>
      <w:marBottom w:val="0"/>
      <w:divBdr>
        <w:top w:val="none" w:sz="0" w:space="0" w:color="auto"/>
        <w:left w:val="none" w:sz="0" w:space="0" w:color="auto"/>
        <w:bottom w:val="none" w:sz="0" w:space="0" w:color="auto"/>
        <w:right w:val="none" w:sz="0" w:space="0" w:color="auto"/>
      </w:divBdr>
    </w:div>
    <w:div w:id="1119102027">
      <w:bodyDiv w:val="1"/>
      <w:marLeft w:val="0"/>
      <w:marRight w:val="0"/>
      <w:marTop w:val="0"/>
      <w:marBottom w:val="0"/>
      <w:divBdr>
        <w:top w:val="none" w:sz="0" w:space="0" w:color="auto"/>
        <w:left w:val="none" w:sz="0" w:space="0" w:color="auto"/>
        <w:bottom w:val="none" w:sz="0" w:space="0" w:color="auto"/>
        <w:right w:val="none" w:sz="0" w:space="0" w:color="auto"/>
      </w:divBdr>
    </w:div>
    <w:div w:id="1119253428">
      <w:bodyDiv w:val="1"/>
      <w:marLeft w:val="0"/>
      <w:marRight w:val="0"/>
      <w:marTop w:val="0"/>
      <w:marBottom w:val="0"/>
      <w:divBdr>
        <w:top w:val="none" w:sz="0" w:space="0" w:color="auto"/>
        <w:left w:val="none" w:sz="0" w:space="0" w:color="auto"/>
        <w:bottom w:val="none" w:sz="0" w:space="0" w:color="auto"/>
        <w:right w:val="none" w:sz="0" w:space="0" w:color="auto"/>
      </w:divBdr>
    </w:div>
    <w:div w:id="1131898484">
      <w:bodyDiv w:val="1"/>
      <w:marLeft w:val="0"/>
      <w:marRight w:val="0"/>
      <w:marTop w:val="0"/>
      <w:marBottom w:val="0"/>
      <w:divBdr>
        <w:top w:val="none" w:sz="0" w:space="0" w:color="auto"/>
        <w:left w:val="none" w:sz="0" w:space="0" w:color="auto"/>
        <w:bottom w:val="none" w:sz="0" w:space="0" w:color="auto"/>
        <w:right w:val="none" w:sz="0" w:space="0" w:color="auto"/>
      </w:divBdr>
    </w:div>
    <w:div w:id="1169323230">
      <w:bodyDiv w:val="1"/>
      <w:marLeft w:val="0"/>
      <w:marRight w:val="0"/>
      <w:marTop w:val="0"/>
      <w:marBottom w:val="0"/>
      <w:divBdr>
        <w:top w:val="none" w:sz="0" w:space="0" w:color="auto"/>
        <w:left w:val="none" w:sz="0" w:space="0" w:color="auto"/>
        <w:bottom w:val="none" w:sz="0" w:space="0" w:color="auto"/>
        <w:right w:val="none" w:sz="0" w:space="0" w:color="auto"/>
      </w:divBdr>
    </w:div>
    <w:div w:id="1174219650">
      <w:bodyDiv w:val="1"/>
      <w:marLeft w:val="0"/>
      <w:marRight w:val="0"/>
      <w:marTop w:val="0"/>
      <w:marBottom w:val="0"/>
      <w:divBdr>
        <w:top w:val="none" w:sz="0" w:space="0" w:color="auto"/>
        <w:left w:val="none" w:sz="0" w:space="0" w:color="auto"/>
        <w:bottom w:val="none" w:sz="0" w:space="0" w:color="auto"/>
        <w:right w:val="none" w:sz="0" w:space="0" w:color="auto"/>
      </w:divBdr>
    </w:div>
    <w:div w:id="1180465570">
      <w:bodyDiv w:val="1"/>
      <w:marLeft w:val="0"/>
      <w:marRight w:val="0"/>
      <w:marTop w:val="0"/>
      <w:marBottom w:val="0"/>
      <w:divBdr>
        <w:top w:val="none" w:sz="0" w:space="0" w:color="auto"/>
        <w:left w:val="none" w:sz="0" w:space="0" w:color="auto"/>
        <w:bottom w:val="none" w:sz="0" w:space="0" w:color="auto"/>
        <w:right w:val="none" w:sz="0" w:space="0" w:color="auto"/>
      </w:divBdr>
    </w:div>
    <w:div w:id="1210340583">
      <w:bodyDiv w:val="1"/>
      <w:marLeft w:val="0"/>
      <w:marRight w:val="0"/>
      <w:marTop w:val="0"/>
      <w:marBottom w:val="0"/>
      <w:divBdr>
        <w:top w:val="none" w:sz="0" w:space="0" w:color="auto"/>
        <w:left w:val="none" w:sz="0" w:space="0" w:color="auto"/>
        <w:bottom w:val="none" w:sz="0" w:space="0" w:color="auto"/>
        <w:right w:val="none" w:sz="0" w:space="0" w:color="auto"/>
      </w:divBdr>
    </w:div>
    <w:div w:id="1219783961">
      <w:bodyDiv w:val="1"/>
      <w:marLeft w:val="0"/>
      <w:marRight w:val="0"/>
      <w:marTop w:val="0"/>
      <w:marBottom w:val="0"/>
      <w:divBdr>
        <w:top w:val="none" w:sz="0" w:space="0" w:color="auto"/>
        <w:left w:val="none" w:sz="0" w:space="0" w:color="auto"/>
        <w:bottom w:val="none" w:sz="0" w:space="0" w:color="auto"/>
        <w:right w:val="none" w:sz="0" w:space="0" w:color="auto"/>
      </w:divBdr>
    </w:div>
    <w:div w:id="1237126667">
      <w:bodyDiv w:val="1"/>
      <w:marLeft w:val="0"/>
      <w:marRight w:val="0"/>
      <w:marTop w:val="0"/>
      <w:marBottom w:val="0"/>
      <w:divBdr>
        <w:top w:val="none" w:sz="0" w:space="0" w:color="auto"/>
        <w:left w:val="none" w:sz="0" w:space="0" w:color="auto"/>
        <w:bottom w:val="none" w:sz="0" w:space="0" w:color="auto"/>
        <w:right w:val="none" w:sz="0" w:space="0" w:color="auto"/>
      </w:divBdr>
    </w:div>
    <w:div w:id="1446654317">
      <w:bodyDiv w:val="1"/>
      <w:marLeft w:val="0"/>
      <w:marRight w:val="0"/>
      <w:marTop w:val="0"/>
      <w:marBottom w:val="0"/>
      <w:divBdr>
        <w:top w:val="none" w:sz="0" w:space="0" w:color="auto"/>
        <w:left w:val="none" w:sz="0" w:space="0" w:color="auto"/>
        <w:bottom w:val="none" w:sz="0" w:space="0" w:color="auto"/>
        <w:right w:val="none" w:sz="0" w:space="0" w:color="auto"/>
      </w:divBdr>
    </w:div>
    <w:div w:id="1507674436">
      <w:bodyDiv w:val="1"/>
      <w:marLeft w:val="0"/>
      <w:marRight w:val="0"/>
      <w:marTop w:val="0"/>
      <w:marBottom w:val="0"/>
      <w:divBdr>
        <w:top w:val="none" w:sz="0" w:space="0" w:color="auto"/>
        <w:left w:val="none" w:sz="0" w:space="0" w:color="auto"/>
        <w:bottom w:val="none" w:sz="0" w:space="0" w:color="auto"/>
        <w:right w:val="none" w:sz="0" w:space="0" w:color="auto"/>
      </w:divBdr>
    </w:div>
    <w:div w:id="1532721013">
      <w:bodyDiv w:val="1"/>
      <w:marLeft w:val="0"/>
      <w:marRight w:val="0"/>
      <w:marTop w:val="0"/>
      <w:marBottom w:val="0"/>
      <w:divBdr>
        <w:top w:val="none" w:sz="0" w:space="0" w:color="auto"/>
        <w:left w:val="none" w:sz="0" w:space="0" w:color="auto"/>
        <w:bottom w:val="none" w:sz="0" w:space="0" w:color="auto"/>
        <w:right w:val="none" w:sz="0" w:space="0" w:color="auto"/>
      </w:divBdr>
    </w:div>
    <w:div w:id="1535730183">
      <w:bodyDiv w:val="1"/>
      <w:marLeft w:val="0"/>
      <w:marRight w:val="0"/>
      <w:marTop w:val="0"/>
      <w:marBottom w:val="0"/>
      <w:divBdr>
        <w:top w:val="none" w:sz="0" w:space="0" w:color="auto"/>
        <w:left w:val="none" w:sz="0" w:space="0" w:color="auto"/>
        <w:bottom w:val="none" w:sz="0" w:space="0" w:color="auto"/>
        <w:right w:val="none" w:sz="0" w:space="0" w:color="auto"/>
      </w:divBdr>
    </w:div>
    <w:div w:id="1537085007">
      <w:bodyDiv w:val="1"/>
      <w:marLeft w:val="0"/>
      <w:marRight w:val="0"/>
      <w:marTop w:val="0"/>
      <w:marBottom w:val="0"/>
      <w:divBdr>
        <w:top w:val="none" w:sz="0" w:space="0" w:color="auto"/>
        <w:left w:val="none" w:sz="0" w:space="0" w:color="auto"/>
        <w:bottom w:val="none" w:sz="0" w:space="0" w:color="auto"/>
        <w:right w:val="none" w:sz="0" w:space="0" w:color="auto"/>
      </w:divBdr>
    </w:div>
    <w:div w:id="1542597910">
      <w:bodyDiv w:val="1"/>
      <w:marLeft w:val="0"/>
      <w:marRight w:val="0"/>
      <w:marTop w:val="0"/>
      <w:marBottom w:val="0"/>
      <w:divBdr>
        <w:top w:val="none" w:sz="0" w:space="0" w:color="auto"/>
        <w:left w:val="none" w:sz="0" w:space="0" w:color="auto"/>
        <w:bottom w:val="none" w:sz="0" w:space="0" w:color="auto"/>
        <w:right w:val="none" w:sz="0" w:space="0" w:color="auto"/>
      </w:divBdr>
    </w:div>
    <w:div w:id="1563786678">
      <w:bodyDiv w:val="1"/>
      <w:marLeft w:val="0"/>
      <w:marRight w:val="0"/>
      <w:marTop w:val="0"/>
      <w:marBottom w:val="0"/>
      <w:divBdr>
        <w:top w:val="none" w:sz="0" w:space="0" w:color="auto"/>
        <w:left w:val="none" w:sz="0" w:space="0" w:color="auto"/>
        <w:bottom w:val="none" w:sz="0" w:space="0" w:color="auto"/>
        <w:right w:val="none" w:sz="0" w:space="0" w:color="auto"/>
      </w:divBdr>
    </w:div>
    <w:div w:id="1568833225">
      <w:bodyDiv w:val="1"/>
      <w:marLeft w:val="0"/>
      <w:marRight w:val="0"/>
      <w:marTop w:val="0"/>
      <w:marBottom w:val="0"/>
      <w:divBdr>
        <w:top w:val="none" w:sz="0" w:space="0" w:color="auto"/>
        <w:left w:val="none" w:sz="0" w:space="0" w:color="auto"/>
        <w:bottom w:val="none" w:sz="0" w:space="0" w:color="auto"/>
        <w:right w:val="none" w:sz="0" w:space="0" w:color="auto"/>
      </w:divBdr>
    </w:div>
    <w:div w:id="1591810528">
      <w:bodyDiv w:val="1"/>
      <w:marLeft w:val="0"/>
      <w:marRight w:val="0"/>
      <w:marTop w:val="0"/>
      <w:marBottom w:val="0"/>
      <w:divBdr>
        <w:top w:val="none" w:sz="0" w:space="0" w:color="auto"/>
        <w:left w:val="none" w:sz="0" w:space="0" w:color="auto"/>
        <w:bottom w:val="none" w:sz="0" w:space="0" w:color="auto"/>
        <w:right w:val="none" w:sz="0" w:space="0" w:color="auto"/>
      </w:divBdr>
    </w:div>
    <w:div w:id="1660226965">
      <w:bodyDiv w:val="1"/>
      <w:marLeft w:val="0"/>
      <w:marRight w:val="0"/>
      <w:marTop w:val="0"/>
      <w:marBottom w:val="0"/>
      <w:divBdr>
        <w:top w:val="none" w:sz="0" w:space="0" w:color="auto"/>
        <w:left w:val="none" w:sz="0" w:space="0" w:color="auto"/>
        <w:bottom w:val="none" w:sz="0" w:space="0" w:color="auto"/>
        <w:right w:val="none" w:sz="0" w:space="0" w:color="auto"/>
      </w:divBdr>
    </w:div>
    <w:div w:id="1679307733">
      <w:bodyDiv w:val="1"/>
      <w:marLeft w:val="0"/>
      <w:marRight w:val="0"/>
      <w:marTop w:val="0"/>
      <w:marBottom w:val="0"/>
      <w:divBdr>
        <w:top w:val="none" w:sz="0" w:space="0" w:color="auto"/>
        <w:left w:val="none" w:sz="0" w:space="0" w:color="auto"/>
        <w:bottom w:val="none" w:sz="0" w:space="0" w:color="auto"/>
        <w:right w:val="none" w:sz="0" w:space="0" w:color="auto"/>
      </w:divBdr>
    </w:div>
    <w:div w:id="1680426701">
      <w:bodyDiv w:val="1"/>
      <w:marLeft w:val="0"/>
      <w:marRight w:val="0"/>
      <w:marTop w:val="0"/>
      <w:marBottom w:val="0"/>
      <w:divBdr>
        <w:top w:val="none" w:sz="0" w:space="0" w:color="auto"/>
        <w:left w:val="none" w:sz="0" w:space="0" w:color="auto"/>
        <w:bottom w:val="none" w:sz="0" w:space="0" w:color="auto"/>
        <w:right w:val="none" w:sz="0" w:space="0" w:color="auto"/>
      </w:divBdr>
    </w:div>
    <w:div w:id="1692536305">
      <w:bodyDiv w:val="1"/>
      <w:marLeft w:val="0"/>
      <w:marRight w:val="0"/>
      <w:marTop w:val="0"/>
      <w:marBottom w:val="0"/>
      <w:divBdr>
        <w:top w:val="none" w:sz="0" w:space="0" w:color="auto"/>
        <w:left w:val="none" w:sz="0" w:space="0" w:color="auto"/>
        <w:bottom w:val="none" w:sz="0" w:space="0" w:color="auto"/>
        <w:right w:val="none" w:sz="0" w:space="0" w:color="auto"/>
      </w:divBdr>
    </w:div>
    <w:div w:id="1696036496">
      <w:bodyDiv w:val="1"/>
      <w:marLeft w:val="0"/>
      <w:marRight w:val="0"/>
      <w:marTop w:val="0"/>
      <w:marBottom w:val="0"/>
      <w:divBdr>
        <w:top w:val="none" w:sz="0" w:space="0" w:color="auto"/>
        <w:left w:val="none" w:sz="0" w:space="0" w:color="auto"/>
        <w:bottom w:val="none" w:sz="0" w:space="0" w:color="auto"/>
        <w:right w:val="none" w:sz="0" w:space="0" w:color="auto"/>
      </w:divBdr>
    </w:div>
    <w:div w:id="1716350477">
      <w:bodyDiv w:val="1"/>
      <w:marLeft w:val="0"/>
      <w:marRight w:val="0"/>
      <w:marTop w:val="0"/>
      <w:marBottom w:val="0"/>
      <w:divBdr>
        <w:top w:val="none" w:sz="0" w:space="0" w:color="auto"/>
        <w:left w:val="none" w:sz="0" w:space="0" w:color="auto"/>
        <w:bottom w:val="none" w:sz="0" w:space="0" w:color="auto"/>
        <w:right w:val="none" w:sz="0" w:space="0" w:color="auto"/>
      </w:divBdr>
    </w:div>
    <w:div w:id="1778060850">
      <w:bodyDiv w:val="1"/>
      <w:marLeft w:val="0"/>
      <w:marRight w:val="0"/>
      <w:marTop w:val="0"/>
      <w:marBottom w:val="0"/>
      <w:divBdr>
        <w:top w:val="none" w:sz="0" w:space="0" w:color="auto"/>
        <w:left w:val="none" w:sz="0" w:space="0" w:color="auto"/>
        <w:bottom w:val="none" w:sz="0" w:space="0" w:color="auto"/>
        <w:right w:val="none" w:sz="0" w:space="0" w:color="auto"/>
      </w:divBdr>
    </w:div>
    <w:div w:id="1818379308">
      <w:bodyDiv w:val="1"/>
      <w:marLeft w:val="0"/>
      <w:marRight w:val="0"/>
      <w:marTop w:val="0"/>
      <w:marBottom w:val="0"/>
      <w:divBdr>
        <w:top w:val="none" w:sz="0" w:space="0" w:color="auto"/>
        <w:left w:val="none" w:sz="0" w:space="0" w:color="auto"/>
        <w:bottom w:val="none" w:sz="0" w:space="0" w:color="auto"/>
        <w:right w:val="none" w:sz="0" w:space="0" w:color="auto"/>
      </w:divBdr>
    </w:div>
    <w:div w:id="1822965130">
      <w:bodyDiv w:val="1"/>
      <w:marLeft w:val="0"/>
      <w:marRight w:val="0"/>
      <w:marTop w:val="0"/>
      <w:marBottom w:val="0"/>
      <w:divBdr>
        <w:top w:val="none" w:sz="0" w:space="0" w:color="auto"/>
        <w:left w:val="none" w:sz="0" w:space="0" w:color="auto"/>
        <w:bottom w:val="none" w:sz="0" w:space="0" w:color="auto"/>
        <w:right w:val="none" w:sz="0" w:space="0" w:color="auto"/>
      </w:divBdr>
    </w:div>
    <w:div w:id="1840581409">
      <w:bodyDiv w:val="1"/>
      <w:marLeft w:val="0"/>
      <w:marRight w:val="0"/>
      <w:marTop w:val="0"/>
      <w:marBottom w:val="0"/>
      <w:divBdr>
        <w:top w:val="none" w:sz="0" w:space="0" w:color="auto"/>
        <w:left w:val="none" w:sz="0" w:space="0" w:color="auto"/>
        <w:bottom w:val="none" w:sz="0" w:space="0" w:color="auto"/>
        <w:right w:val="none" w:sz="0" w:space="0" w:color="auto"/>
      </w:divBdr>
    </w:div>
    <w:div w:id="1864056416">
      <w:bodyDiv w:val="1"/>
      <w:marLeft w:val="0"/>
      <w:marRight w:val="0"/>
      <w:marTop w:val="0"/>
      <w:marBottom w:val="0"/>
      <w:divBdr>
        <w:top w:val="none" w:sz="0" w:space="0" w:color="auto"/>
        <w:left w:val="none" w:sz="0" w:space="0" w:color="auto"/>
        <w:bottom w:val="none" w:sz="0" w:space="0" w:color="auto"/>
        <w:right w:val="none" w:sz="0" w:space="0" w:color="auto"/>
      </w:divBdr>
    </w:div>
    <w:div w:id="1877616205">
      <w:bodyDiv w:val="1"/>
      <w:marLeft w:val="0"/>
      <w:marRight w:val="0"/>
      <w:marTop w:val="0"/>
      <w:marBottom w:val="0"/>
      <w:divBdr>
        <w:top w:val="none" w:sz="0" w:space="0" w:color="auto"/>
        <w:left w:val="none" w:sz="0" w:space="0" w:color="auto"/>
        <w:bottom w:val="none" w:sz="0" w:space="0" w:color="auto"/>
        <w:right w:val="none" w:sz="0" w:space="0" w:color="auto"/>
      </w:divBdr>
    </w:div>
    <w:div w:id="1913813262">
      <w:bodyDiv w:val="1"/>
      <w:marLeft w:val="0"/>
      <w:marRight w:val="0"/>
      <w:marTop w:val="0"/>
      <w:marBottom w:val="0"/>
      <w:divBdr>
        <w:top w:val="none" w:sz="0" w:space="0" w:color="auto"/>
        <w:left w:val="none" w:sz="0" w:space="0" w:color="auto"/>
        <w:bottom w:val="none" w:sz="0" w:space="0" w:color="auto"/>
        <w:right w:val="none" w:sz="0" w:space="0" w:color="auto"/>
      </w:divBdr>
    </w:div>
    <w:div w:id="1916626538">
      <w:bodyDiv w:val="1"/>
      <w:marLeft w:val="0"/>
      <w:marRight w:val="0"/>
      <w:marTop w:val="0"/>
      <w:marBottom w:val="0"/>
      <w:divBdr>
        <w:top w:val="none" w:sz="0" w:space="0" w:color="auto"/>
        <w:left w:val="none" w:sz="0" w:space="0" w:color="auto"/>
        <w:bottom w:val="none" w:sz="0" w:space="0" w:color="auto"/>
        <w:right w:val="none" w:sz="0" w:space="0" w:color="auto"/>
      </w:divBdr>
    </w:div>
    <w:div w:id="1922056014">
      <w:bodyDiv w:val="1"/>
      <w:marLeft w:val="0"/>
      <w:marRight w:val="0"/>
      <w:marTop w:val="0"/>
      <w:marBottom w:val="0"/>
      <w:divBdr>
        <w:top w:val="none" w:sz="0" w:space="0" w:color="auto"/>
        <w:left w:val="none" w:sz="0" w:space="0" w:color="auto"/>
        <w:bottom w:val="none" w:sz="0" w:space="0" w:color="auto"/>
        <w:right w:val="none" w:sz="0" w:space="0" w:color="auto"/>
      </w:divBdr>
    </w:div>
    <w:div w:id="1922640680">
      <w:bodyDiv w:val="1"/>
      <w:marLeft w:val="0"/>
      <w:marRight w:val="0"/>
      <w:marTop w:val="0"/>
      <w:marBottom w:val="0"/>
      <w:divBdr>
        <w:top w:val="none" w:sz="0" w:space="0" w:color="auto"/>
        <w:left w:val="none" w:sz="0" w:space="0" w:color="auto"/>
        <w:bottom w:val="none" w:sz="0" w:space="0" w:color="auto"/>
        <w:right w:val="none" w:sz="0" w:space="0" w:color="auto"/>
      </w:divBdr>
    </w:div>
    <w:div w:id="1978995417">
      <w:bodyDiv w:val="1"/>
      <w:marLeft w:val="0"/>
      <w:marRight w:val="0"/>
      <w:marTop w:val="0"/>
      <w:marBottom w:val="0"/>
      <w:divBdr>
        <w:top w:val="none" w:sz="0" w:space="0" w:color="auto"/>
        <w:left w:val="none" w:sz="0" w:space="0" w:color="auto"/>
        <w:bottom w:val="none" w:sz="0" w:space="0" w:color="auto"/>
        <w:right w:val="none" w:sz="0" w:space="0" w:color="auto"/>
      </w:divBdr>
    </w:div>
    <w:div w:id="2040083554">
      <w:bodyDiv w:val="1"/>
      <w:marLeft w:val="0"/>
      <w:marRight w:val="0"/>
      <w:marTop w:val="0"/>
      <w:marBottom w:val="0"/>
      <w:divBdr>
        <w:top w:val="none" w:sz="0" w:space="0" w:color="auto"/>
        <w:left w:val="none" w:sz="0" w:space="0" w:color="auto"/>
        <w:bottom w:val="none" w:sz="0" w:space="0" w:color="auto"/>
        <w:right w:val="none" w:sz="0" w:space="0" w:color="auto"/>
      </w:divBdr>
    </w:div>
    <w:div w:id="2047099774">
      <w:bodyDiv w:val="1"/>
      <w:marLeft w:val="0"/>
      <w:marRight w:val="0"/>
      <w:marTop w:val="0"/>
      <w:marBottom w:val="0"/>
      <w:divBdr>
        <w:top w:val="none" w:sz="0" w:space="0" w:color="auto"/>
        <w:left w:val="none" w:sz="0" w:space="0" w:color="auto"/>
        <w:bottom w:val="none" w:sz="0" w:space="0" w:color="auto"/>
        <w:right w:val="none" w:sz="0" w:space="0" w:color="auto"/>
      </w:divBdr>
    </w:div>
    <w:div w:id="2102410688">
      <w:bodyDiv w:val="1"/>
      <w:marLeft w:val="0"/>
      <w:marRight w:val="0"/>
      <w:marTop w:val="0"/>
      <w:marBottom w:val="0"/>
      <w:divBdr>
        <w:top w:val="none" w:sz="0" w:space="0" w:color="auto"/>
        <w:left w:val="none" w:sz="0" w:space="0" w:color="auto"/>
        <w:bottom w:val="none" w:sz="0" w:space="0" w:color="auto"/>
        <w:right w:val="none" w:sz="0" w:space="0" w:color="auto"/>
      </w:divBdr>
    </w:div>
    <w:div w:id="2109349183">
      <w:bodyDiv w:val="1"/>
      <w:marLeft w:val="0"/>
      <w:marRight w:val="0"/>
      <w:marTop w:val="0"/>
      <w:marBottom w:val="0"/>
      <w:divBdr>
        <w:top w:val="none" w:sz="0" w:space="0" w:color="auto"/>
        <w:left w:val="none" w:sz="0" w:space="0" w:color="auto"/>
        <w:bottom w:val="none" w:sz="0" w:space="0" w:color="auto"/>
        <w:right w:val="none" w:sz="0" w:space="0" w:color="auto"/>
      </w:divBdr>
    </w:div>
    <w:div w:id="2113863799">
      <w:bodyDiv w:val="1"/>
      <w:marLeft w:val="0"/>
      <w:marRight w:val="0"/>
      <w:marTop w:val="0"/>
      <w:marBottom w:val="0"/>
      <w:divBdr>
        <w:top w:val="none" w:sz="0" w:space="0" w:color="auto"/>
        <w:left w:val="none" w:sz="0" w:space="0" w:color="auto"/>
        <w:bottom w:val="none" w:sz="0" w:space="0" w:color="auto"/>
        <w:right w:val="none" w:sz="0" w:space="0" w:color="auto"/>
      </w:divBdr>
    </w:div>
    <w:div w:id="2122215623">
      <w:bodyDiv w:val="1"/>
      <w:marLeft w:val="0"/>
      <w:marRight w:val="0"/>
      <w:marTop w:val="0"/>
      <w:marBottom w:val="0"/>
      <w:divBdr>
        <w:top w:val="none" w:sz="0" w:space="0" w:color="auto"/>
        <w:left w:val="none" w:sz="0" w:space="0" w:color="auto"/>
        <w:bottom w:val="none" w:sz="0" w:space="0" w:color="auto"/>
        <w:right w:val="none" w:sz="0" w:space="0" w:color="auto"/>
      </w:divBdr>
    </w:div>
    <w:div w:id="2145811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Excel_Worksheet.xls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Type="http://www.w3.org/2000/09/xmldsig#Object" URI="#idPackageObject">
      <DigestMethod Algorithm="http://www.w3.org/2000/09/xmldsig#sha1"/>
      <DigestValue>NhOfiiMxgDltKghyR2sXojr2JXM=</DigestValue>
    </Reference>
    <Reference Type="http://www.w3.org/2000/09/xmldsig#Object" URI="#idOfficeObject">
      <DigestMethod Algorithm="http://www.w3.org/2000/09/xmldsig#sha1"/>
      <DigestValue>YSiBaQjDJzzgiOZUaSIXa03lwkQ=</DigestValue>
    </Reference>
    <Reference Type="http://uri.etsi.org/01903#SignedProperties" URI="#idSignedProperties">
      <Transforms>
        <Transform Algorithm="http://www.w3.org/TR/2001/REC-xml-c14n-20010315"/>
      </Transforms>
      <DigestMethod Algorithm="http://www.w3.org/2000/09/xmldsig#sha1"/>
      <DigestValue>+PLsB3ZRPPvOkR+Bir8jH3Z67WA=</DigestValue>
    </Reference>
  </SignedInfo>
  <SignatureValue>fS2cY/KM3vXOp6jSqBpfxDlkl3JSuBalvsZrUmDANbT5lCE3sqFhs7sDY1uX+2rbFS7k5jSvwJpe
N10RuEd1Ou3CPmM84WtXQYc1dqhSTRxXCh8Cg8gwj70f7Eakz4lVj4mAs9XWveOTvsb+nMq2n4lR
2qHTAKPZO3CESAwcOBQ=</SignatureValue>
  <KeyInfo>
    <X509Data>
      <X509Certificate>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</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13"/>
          </Transform>
          <Transform Algorithm="http://www.w3.org/TR/2001/REC-xml-c14n-20010315"/>
        </Transforms>
        <DigestMethod Algorithm="http://www.w3.org/2000/09/xmldsig#sha1"/>
        <DigestValue>1U95ao5D2Z9+e4xmzmdI6wo573Q=</DigestValue>
      </Reference>
      <Reference URI="/word/document.xml?ContentType=application/vnd.openxmlformats-officedocument.wordprocessingml.document.main+xml">
        <DigestMethod Algorithm="http://www.w3.org/2000/09/xmldsig#sha1"/>
        <DigestValue>xkv9mh8B9pTo75o2ZVXVrZhjFeM=</DigestValue>
      </Reference>
      <Reference URI="/word/embeddings/Microsoft_Excel_Worksheet.xlsx?ContentType=application/vnd.openxmlformats-officedocument.spreadsheetml.sheet">
        <DigestMethod Algorithm="http://www.w3.org/2000/09/xmldsig#sha1"/>
        <DigestValue>KCs5CBxsyIwOyr0yJ+nHK5RVkko=</DigestValue>
      </Reference>
      <Reference URI="/word/endnotes.xml?ContentType=application/vnd.openxmlformats-officedocument.wordprocessingml.endnotes+xml">
        <DigestMethod Algorithm="http://www.w3.org/2000/09/xmldsig#sha1"/>
        <DigestValue>Yavpf8KGy/pkoCnsBqQetH7n7oE=</DigestValue>
      </Reference>
      <Reference URI="/word/fontTable.xml?ContentType=application/vnd.openxmlformats-officedocument.wordprocessingml.fontTable+xml">
        <DigestMethod Algorithm="http://www.w3.org/2000/09/xmldsig#sha1"/>
        <DigestValue>ioTn7dfnemAVRVSe3neiAmaJ/X4=</DigestValue>
      </Reference>
      <Reference URI="/word/footer1.xml?ContentType=application/vnd.openxmlformats-officedocument.wordprocessingml.footer+xml">
        <DigestMethod Algorithm="http://www.w3.org/2000/09/xmldsig#sha1"/>
        <DigestValue>BabHJZT7l8rBqnaeBme1dTsWUBk=</DigestValue>
      </Reference>
      <Reference URI="/word/footnotes.xml?ContentType=application/vnd.openxmlformats-officedocument.wordprocessingml.footnotes+xml">
        <DigestMethod Algorithm="http://www.w3.org/2000/09/xmldsig#sha1"/>
        <DigestValue>QVz9wR//GfWOvnUfz1aFnRzWWm4=</DigestValue>
      </Reference>
      <Reference URI="/word/header1.xml?ContentType=application/vnd.openxmlformats-officedocument.wordprocessingml.header+xml">
        <DigestMethod Algorithm="http://www.w3.org/2000/09/xmldsig#sha1"/>
        <DigestValue>7UQBy5X0D/rrFjMLBaSC54BU1rc=</DigestValue>
      </Reference>
      <Reference URI="/word/media/image1.emf?ContentType=image/x-emf">
        <DigestMethod Algorithm="http://www.w3.org/2000/09/xmldsig#sha1"/>
        <DigestValue>q3ApR2j8rJlWH8GeOXeTSTY849A=</DigestValue>
      </Reference>
      <Reference URI="/word/numbering.xml?ContentType=application/vnd.openxmlformats-officedocument.wordprocessingml.numbering+xml">
        <DigestMethod Algorithm="http://www.w3.org/2000/09/xmldsig#sha1"/>
        <DigestValue>jTgIIXHxQn4YnjDufui8Ip5O8H8=</DigestValue>
      </Reference>
      <Reference URI="/word/settings.xml?ContentType=application/vnd.openxmlformats-officedocument.wordprocessingml.settings+xml">
        <DigestMethod Algorithm="http://www.w3.org/2000/09/xmldsig#sha1"/>
        <DigestValue>kFYuczdtwzGguoLSvEYk+Oe1nLY=</DigestValue>
      </Reference>
      <Reference URI="/word/styles.xml?ContentType=application/vnd.openxmlformats-officedocument.wordprocessingml.styles+xml">
        <DigestMethod Algorithm="http://www.w3.org/2000/09/xmldsig#sha1"/>
        <DigestValue>vHWvC8OxXWNErKupAPxiGz6+5w4=</DigestValue>
      </Reference>
      <Reference URI="/word/theme/theme1.xml?ContentType=application/vnd.openxmlformats-officedocument.theme+xml">
        <DigestMethod Algorithm="http://www.w3.org/2000/09/xmldsig#sha1"/>
        <DigestValue>aed2ly2g7prYFMNM9yD108Dh+QE=</DigestValue>
      </Reference>
      <Reference URI="/word/webSettings.xml?ContentType=application/vnd.openxmlformats-officedocument.wordprocessingml.webSettings+xml">
        <DigestMethod Algorithm="http://www.w3.org/2000/09/xmldsig#sha1"/>
        <DigestValue>Bcq0gZdd0tcXgDVyuinxH/oz/mo=</DigestValue>
      </Reference>
    </Manifest>
    <SignatureProperties>
      <SignatureProperty Id="idSignatureTime" Target="#idPackageSignature">
        <mdssi:SignatureTime xmlns:mdssi="http://schemas.openxmlformats.org/package/2006/digital-signature">
          <mdssi:Format>YYYY-MM-DDThh:mm:ssTZD</mdssi:Format>
          <mdssi:Value>2023-01-16T08:19:26Z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16.0.14931/23</OfficeVersion>
          <ApplicationVersion>16.0.14931</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2023-01-16T08:19:26Z</xd:SigningTime>
          <xd:SigningCertificate>
            <xd:Cert>
              <xd:CertDigest>
                <DigestMethod Algorithm="http://www.w3.org/2000/09/xmldsig#sha1"/>
                <DigestValue>i/4xqchdECz631I9Txom3VmEQqE=</DigestValue>
              </xd:CertDigest>
              <xd:IssuerSerial>
                <X509IssuerName>CN=VNPT Certification Authority, OU=VNPT-CA Trust Network, O=VNPT Group, C=VN</X509IssuerName>
                <X509SerialNumber>111660364321857326909802287856997449013</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</xd:EncapsulatedX509Certificate>
            <xd:EncapsulatedX509Certificate>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</xd:EncapsulatedX509Certificate>
          </xd:CertificateValues>
        </xd:UnsignedSignatureProperties>
      </xd:UnsignedProperties>
    </xd:QualifyingProperties>
  </Object>
</Signature>
</file>

<file path=_xmlsignatures/sig2.xml><?xml version="1.0" encoding="utf-8"?>
<Signature xmlns="http://www.w3.org/2000/09/xmldsig#" Id="idPackageSignature">
  <SignedInfo>
    <CanonicalizationMethod Algorithm="http://www.w3.org/TR/2001/REC-xml-c14n-20010315"/>
    <SignatureMethod Algorithm="http://www.w3.org/2000/09/xmldsig#rsa-sha1"/>
    <Reference Type="http://www.w3.org/2000/09/xmldsig#Object" URI="#idPackageObject">
      <DigestMethod Algorithm="http://www.w3.org/2000/09/xmldsig#sha1"/>
      <DigestValue>Hd53O8F/+HLbYo9wXNWwunmLR08=</DigestValue>
    </Reference>
    <Reference Type="http://www.w3.org/2000/09/xmldsig#Object" URI="#idOfficeObject">
      <DigestMethod Algorithm="http://www.w3.org/2000/09/xmldsig#sha1"/>
      <DigestValue>Z7cwN2/jUFdvYEV5jNmYPVhw15s=</DigestValue>
    </Reference>
    <Reference Type="http://uri.etsi.org/01903#SignedProperties" URI="#idSignedProperties">
      <Transforms>
        <Transform Algorithm="http://www.w3.org/TR/2001/REC-xml-c14n-20010315"/>
      </Transforms>
      <DigestMethod Algorithm="http://www.w3.org/2000/09/xmldsig#sha1"/>
      <DigestValue>jfskKA6629BGAQxX0zVjAYABWBs=</DigestValue>
    </Reference>
  </SignedInfo>
  <SignatureValue>IqEap9yWTk+4Qa63CmppN/rPbTMiul/HOJuilomMqnHl+R98iHkZKC1hsE20pr6pt54TKCKT3+2O
dZzNplNSSgJMxQGAyOGxC+7dqJZJSpqtuOQtfBZKRAmQRVgwFEDbCMCsSkWlRU/AEMZDf6+Yo1wL
c8oXflQZUppa7RHRRc4=</SignatureValue>
  <KeyInfo>
    <X509Data>
      <X509Certificate>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Transform>
          <Transform Algorithm="http://www.w3.org/TR/2001/REC-xml-c14n-20010315"/>
        </Transforms>
        <DigestMethod Algorithm="http://www.w3.org/2000/09/xmldsig#sha1"/>
        <DigestValue>1U95ao5D2Z9+e4xmzmdI6wo573Q=</DigestValue>
      </Reference>
      <Reference URI="/word/document.xml?ContentType=application/vnd.openxmlformats-officedocument.wordprocessingml.document.main+xml">
        <DigestMethod Algorithm="http://www.w3.org/2000/09/xmldsig#sha1"/>
        <DigestValue>xkv9mh8B9pTo75o2ZVXVrZhjFeM=</DigestValue>
      </Reference>
      <Reference URI="/word/embeddings/Microsoft_Excel_Worksheet.xlsx?ContentType=application/vnd.openxmlformats-officedocument.spreadsheetml.sheet">
        <DigestMethod Algorithm="http://www.w3.org/2000/09/xmldsig#sha1"/>
        <DigestValue>KCs5CBxsyIwOyr0yJ+nHK5RVkko=</DigestValue>
      </Reference>
      <Reference URI="/word/endnotes.xml?ContentType=application/vnd.openxmlformats-officedocument.wordprocessingml.endnotes+xml">
        <DigestMethod Algorithm="http://www.w3.org/2000/09/xmldsig#sha1"/>
        <DigestValue>Yavpf8KGy/pkoCnsBqQetH7n7oE=</DigestValue>
      </Reference>
      <Reference URI="/word/fontTable.xml?ContentType=application/vnd.openxmlformats-officedocument.wordprocessingml.fontTable+xml">
        <DigestMethod Algorithm="http://www.w3.org/2000/09/xmldsig#sha1"/>
        <DigestValue>ioTn7dfnemAVRVSe3neiAmaJ/X4=</DigestValue>
      </Reference>
      <Reference URI="/word/footer1.xml?ContentType=application/vnd.openxmlformats-officedocument.wordprocessingml.footer+xml">
        <DigestMethod Algorithm="http://www.w3.org/2000/09/xmldsig#sha1"/>
        <DigestValue>BabHJZT7l8rBqnaeBme1dTsWUBk=</DigestValue>
      </Reference>
      <Reference URI="/word/footnotes.xml?ContentType=application/vnd.openxmlformats-officedocument.wordprocessingml.footnotes+xml">
        <DigestMethod Algorithm="http://www.w3.org/2000/09/xmldsig#sha1"/>
        <DigestValue>QVz9wR//GfWOvnUfz1aFnRzWWm4=</DigestValue>
      </Reference>
      <Reference URI="/word/header1.xml?ContentType=application/vnd.openxmlformats-officedocument.wordprocessingml.header+xml">
        <DigestMethod Algorithm="http://www.w3.org/2000/09/xmldsig#sha1"/>
        <DigestValue>7UQBy5X0D/rrFjMLBaSC54BU1rc=</DigestValue>
      </Reference>
      <Reference URI="/word/media/image1.emf?ContentType=image/x-emf">
        <DigestMethod Algorithm="http://www.w3.org/2000/09/xmldsig#sha1"/>
        <DigestValue>q3ApR2j8rJlWH8GeOXeTSTY849A=</DigestValue>
      </Reference>
      <Reference URI="/word/numbering.xml?ContentType=application/vnd.openxmlformats-officedocument.wordprocessingml.numbering+xml">
        <DigestMethod Algorithm="http://www.w3.org/2000/09/xmldsig#sha1"/>
        <DigestValue>jTgIIXHxQn4YnjDufui8Ip5O8H8=</DigestValue>
      </Reference>
      <Reference URI="/word/settings.xml?ContentType=application/vnd.openxmlformats-officedocument.wordprocessingml.settings+xml">
        <DigestMethod Algorithm="http://www.w3.org/2000/09/xmldsig#sha1"/>
        <DigestValue>kFYuczdtwzGguoLSvEYk+Oe1nLY=</DigestValue>
      </Reference>
      <Reference URI="/word/styles.xml?ContentType=application/vnd.openxmlformats-officedocument.wordprocessingml.styles+xml">
        <DigestMethod Algorithm="http://www.w3.org/2000/09/xmldsig#sha1"/>
        <DigestValue>vHWvC8OxXWNErKupAPxiGz6+5w4=</DigestValue>
      </Reference>
      <Reference URI="/word/theme/theme1.xml?ContentType=application/vnd.openxmlformats-officedocument.theme+xml">
        <DigestMethod Algorithm="http://www.w3.org/2000/09/xmldsig#sha1"/>
        <DigestValue>aed2ly2g7prYFMNM9yD108Dh+QE=</DigestValue>
      </Reference>
      <Reference URI="/word/webSettings.xml?ContentType=application/vnd.openxmlformats-officedocument.wordprocessingml.webSettings+xml">
        <DigestMethod Algorithm="http://www.w3.org/2000/09/xmldsig#sha1"/>
        <DigestValue>Bcq0gZdd0tcXgDVyuinxH/oz/mo=</DigestValue>
      </Reference>
    </Manifest>
    <SignatureProperties>
      <SignatureProperty Id="idSignatureTime" Target="#idPackageSignature">
        <mdssi:SignatureTime xmlns:mdssi="http://schemas.openxmlformats.org/package/2006/digital-signature">
          <mdssi:Format>YYYY-MM-DDThh:mm:ssTZD</mdssi:Format>
          <mdssi:Value>2023-01-19T03:22:14Z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16.0.15928/24</OfficeVersion>
          <ApplicationVersion>16.0.15928</ApplicationVersion>
          <Monitors>1</Monitors>
          <HorizontalResolution>1920</HorizontalResolution>
          <VerticalResolution>1200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2023-01-19T03:22:14Z</xd:SigningTime>
          <xd:SigningCertificate>
            <xd:Cert>
              <xd:CertDigest>
                <DigestMethod Algorithm="http://www.w3.org/2000/09/xmldsig#sha1"/>
                <DigestValue>uoAP0wdJ5jtjFN/sDjRScH463vw=</DigestValue>
              </xd:CertDigest>
              <xd:IssuerSerial>
                <X509IssuerName>CN=VNPT Certification Authority, OU=VNPT-CA Trust Network, O=VNPT Group, C=VN</X509IssuerName>
                <X509SerialNumber>111660364347198955340883094068114654749</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</xd:EncapsulatedX509Certificate>
            <xd:EncapsulatedX509Certificate>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</xd:EncapsulatedX509Certificate>
          </xd:CertificateValues>
        </xd:UnsignedSignature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E6EF6C-5E40-4659-9AFC-D8A1688FE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224</TotalTime>
  <Pages>8</Pages>
  <Words>2717</Words>
  <Characters>15487</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Standard Chartered Bank</Company>
  <LinksUpToDate>false</LinksUpToDate>
  <CharactersWithSpaces>18168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 Van</dc:creator>
  <cp:lastModifiedBy>Nguyen Huong, Tra</cp:lastModifiedBy>
  <cp:revision>9</cp:revision>
  <cp:lastPrinted>2020-04-14T09:25:00Z</cp:lastPrinted>
  <dcterms:created xsi:type="dcterms:W3CDTF">2022-10-06T10:20:00Z</dcterms:created>
  <dcterms:modified xsi:type="dcterms:W3CDTF">2023-01-16T04:32:00Z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bbfc019-7f88-4fb6-96d6-94ffadd4b772_Enabled">
    <vt:lpwstr>true</vt:lpwstr>
  </property>
  <property fmtid="{D5CDD505-2E9C-101B-9397-08002B2CF9AE}" pid="3" name="MSIP_Label_ebbfc019-7f88-4fb6-96d6-94ffadd4b772_SetDate">
    <vt:lpwstr>2023-01-16T04:32:51Z</vt:lpwstr>
  </property>
  <property fmtid="{D5CDD505-2E9C-101B-9397-08002B2CF9AE}" pid="4" name="MSIP_Label_ebbfc019-7f88-4fb6-96d6-94ffadd4b772_Method">
    <vt:lpwstr>Privileged</vt:lpwstr>
  </property>
  <property fmtid="{D5CDD505-2E9C-101B-9397-08002B2CF9AE}" pid="5" name="MSIP_Label_ebbfc019-7f88-4fb6-96d6-94ffadd4b772_Name">
    <vt:lpwstr>ebbfc019-7f88-4fb6-96d6-94ffadd4b772</vt:lpwstr>
  </property>
  <property fmtid="{D5CDD505-2E9C-101B-9397-08002B2CF9AE}" pid="6" name="MSIP_Label_ebbfc019-7f88-4fb6-96d6-94ffadd4b772_SiteId">
    <vt:lpwstr>b44900f1-2def-4c3b-9ec6-9020d604e19e</vt:lpwstr>
  </property>
  <property fmtid="{D5CDD505-2E9C-101B-9397-08002B2CF9AE}" pid="7" name="MSIP_Label_ebbfc019-7f88-4fb6-96d6-94ffadd4b772_ActionId">
    <vt:lpwstr>bbbb35fd-6f06-43c5-9271-5e409918d544</vt:lpwstr>
  </property>
  <property fmtid="{D5CDD505-2E9C-101B-9397-08002B2CF9AE}" pid="8" name="MSIP_Label_ebbfc019-7f88-4fb6-96d6-94ffadd4b772_ContentBits">
    <vt:lpwstr>1</vt:lpwstr>
  </property>
</Properties>
</file>